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D68E" w14:textId="034A024E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работников ГПОУ ТО «ТЭК»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и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 специальности 38.02.0</w:t>
      </w:r>
      <w:r w:rsidR="00E818B6">
        <w:rPr>
          <w:rFonts w:ascii="Times New Roman" w:hAnsi="Times New Roman"/>
          <w:b/>
          <w:color w:val="323265"/>
          <w:sz w:val="28"/>
          <w:szCs w:val="28"/>
        </w:rPr>
        <w:t>8 Торговое дело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39EC5D32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участие </w:t>
      </w:r>
      <w:r w:rsidR="00E818B6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4575A41C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AC63D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C1DE9F3" w14:textId="6019A313" w:rsidR="004A5023" w:rsidRDefault="004A5023" w:rsidP="004A5023">
      <w:pPr>
        <w:ind w:right="11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анкетирования </w:t>
      </w:r>
      <w:r w:rsidRPr="00AD4942">
        <w:rPr>
          <w:rFonts w:ascii="Times New Roman" w:hAnsi="Times New Roman"/>
          <w:sz w:val="28"/>
        </w:rPr>
        <w:t xml:space="preserve">педагогических работников ГПОУ ТО «ТЭК»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Pr="004A5023">
        <w:rPr>
          <w:rFonts w:ascii="Times New Roman" w:hAnsi="Times New Roman"/>
          <w:sz w:val="28"/>
        </w:rPr>
        <w:t>38.02.0</w:t>
      </w:r>
      <w:r w:rsidR="00E818B6">
        <w:rPr>
          <w:rFonts w:ascii="Times New Roman" w:hAnsi="Times New Roman"/>
          <w:sz w:val="28"/>
        </w:rPr>
        <w:t>8 Торговое дело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 w:rsidR="00E818B6">
        <w:rPr>
          <w:rFonts w:ascii="Times New Roman" w:hAnsi="Times New Roman"/>
          <w:sz w:val="28"/>
        </w:rPr>
        <w:t>15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818B6"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 w:rsidR="00E818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</w:p>
    <w:p w14:paraId="23CCFE93" w14:textId="77777777" w:rsidR="002F1A40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0A4F059A" w14:textId="77777777" w:rsidR="002F1A40" w:rsidRPr="008D5D45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5787A1D7" wp14:editId="192CF04C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638DB7" w14:textId="77777777" w:rsidR="002F1A40" w:rsidRDefault="002F1A40" w:rsidP="00551FA3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78405847" w14:textId="77777777" w:rsidR="002F1A40" w:rsidRPr="008D5D45" w:rsidRDefault="002F1A40" w:rsidP="002F1A4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</w:rPr>
        <w:drawing>
          <wp:inline distT="0" distB="0" distL="0" distR="0" wp14:anchorId="25316E6F" wp14:editId="74665949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ACFC9B" w14:textId="313253EA" w:rsidR="002F1A40" w:rsidRDefault="002F1A40" w:rsidP="00551FA3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70AE4BBD" w14:textId="77777777" w:rsidR="002F1A40" w:rsidRDefault="002F1A40" w:rsidP="002F1A40"/>
    <w:p w14:paraId="32280FFD" w14:textId="282AB6EB" w:rsidR="002F1A40" w:rsidRPr="002F1A40" w:rsidRDefault="002F1A40" w:rsidP="002F1A4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9B827F2" wp14:editId="52DC2C1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C36069" w14:textId="77777777" w:rsidR="00F169B0" w:rsidRDefault="00F169B0">
      <w:pPr>
        <w:rPr>
          <w:color w:val="1F2023"/>
        </w:rPr>
      </w:pPr>
    </w:p>
    <w:p w14:paraId="11705F7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B0B2C51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24BBF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4B83370" w14:textId="76B01BBB" w:rsidR="002F1A40" w:rsidRDefault="00F169B0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4.</w:t>
      </w:r>
      <w:r w:rsidR="002F1A40"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Укажите стаж работы в</w:t>
      </w: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колледже</w:t>
      </w:r>
    </w:p>
    <w:p w14:paraId="6DCF628F" w14:textId="5CA3B17A" w:rsidR="00551FA3" w:rsidRDefault="00551FA3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14:ligatures w14:val="standardContextual"/>
        </w:rPr>
        <w:drawing>
          <wp:inline distT="0" distB="0" distL="0" distR="0" wp14:anchorId="0EDC74EF" wp14:editId="0811BCEF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76A0B7" w14:textId="77777777" w:rsidR="004A051B" w:rsidRDefault="004A051B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68A6237" w14:textId="78C01654" w:rsidR="004A051B" w:rsidRPr="004A051B" w:rsidRDefault="004A051B" w:rsidP="004A051B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1461FDF4" w14:textId="2B0E9D4E" w:rsidR="004A051B" w:rsidRDefault="004A051B" w:rsidP="00176B2E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87B8B57" wp14:editId="07C26B60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176B2E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DA63EC6" w14:textId="7EC78E0E" w:rsidR="00176B2E" w:rsidRPr="00176B2E" w:rsidRDefault="00176B2E" w:rsidP="00176B2E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1833FE0F" w14:textId="7C392DF0" w:rsidR="00176B2E" w:rsidRDefault="00176B2E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38A43D22" wp14:editId="7B4CA8B1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F14951" w14:textId="77777777" w:rsidR="0028572C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0F0443F9" w14:textId="77777777" w:rsidR="0028572C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1872C7C" w14:textId="471BAC86" w:rsidR="0028572C" w:rsidRPr="0028572C" w:rsidRDefault="0028572C" w:rsidP="0028572C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1469E59C" wp14:editId="33982A38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206A2B6F" w14:textId="70AB3BC7" w:rsidR="006E3675" w:rsidRPr="0028572C" w:rsidRDefault="00A86198" w:rsidP="006E3675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="006E3675"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72F745E5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76FB120" wp14:editId="59D1A560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4A1E7FD7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873E621" w14:textId="5E6809F0" w:rsidR="00B95DB8" w:rsidRPr="00B95DB8" w:rsidRDefault="00A86198" w:rsidP="00737257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="00B95DB8"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 w:rsidR="00B95DB8">
        <w:rPr>
          <w:noProof/>
          <w14:ligatures w14:val="standardContextual"/>
        </w:rPr>
        <w:drawing>
          <wp:inline distT="0" distB="0" distL="0" distR="0" wp14:anchorId="729070BC" wp14:editId="30918615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2A2A93" w14:textId="7D4901B2" w:rsidR="0085182B" w:rsidRDefault="0085182B" w:rsidP="0085182B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AECFE0A" w14:textId="5FBF40BD" w:rsidR="00737257" w:rsidRDefault="00A10721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2C31DC35" wp14:editId="78E2CC64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0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85182B"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45168F49" w14:textId="39532AA4" w:rsidR="00552FDE" w:rsidRDefault="00552FDE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05EE9F20" w14:textId="7C8B220E" w:rsidR="00552FDE" w:rsidRDefault="00552FDE" w:rsidP="00552FDE">
      <w:pPr>
        <w:ind w:firstLine="851"/>
      </w:pPr>
      <w:r>
        <w:rPr>
          <w:noProof/>
          <w14:ligatures w14:val="standardContextual"/>
        </w:rPr>
        <w:drawing>
          <wp:inline distT="0" distB="0" distL="0" distR="0" wp14:anchorId="00A6759D" wp14:editId="78CC79C8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950253" w14:textId="77777777" w:rsidR="00663998" w:rsidRDefault="00663998" w:rsidP="00552FDE">
      <w:pPr>
        <w:ind w:firstLine="851"/>
      </w:pPr>
    </w:p>
    <w:p w14:paraId="565DE8E6" w14:textId="434E57C3" w:rsidR="00663998" w:rsidRDefault="00663998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14D85F84" w14:textId="67810C29" w:rsidR="00737257" w:rsidRDefault="00737257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D6DBA0F" wp14:editId="6D224185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4BD502ED" w14:textId="4CD380AC" w:rsidR="00737257" w:rsidRDefault="00737257" w:rsidP="00737257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7DEDB511" w14:textId="234857CC" w:rsidR="00737257" w:rsidRPr="00737257" w:rsidRDefault="00737257" w:rsidP="00737257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95CE216" wp14:editId="0F586FBF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7E0923F3" w14:textId="0C6DB337" w:rsidR="0085182B" w:rsidRDefault="0085182B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06434F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298AD78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685FAB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8B2558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7D3EE4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E8AC9F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A31A28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515C309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4A53F3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747A626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0FE6450" w14:textId="2AC74975" w:rsidR="00535E1D" w:rsidRDefault="00535E1D" w:rsidP="00535E1D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 Оцените, насколько Вы удовлетворены работой  заведующего отделением по производственному обучению</w:t>
      </w:r>
    </w:p>
    <w:p w14:paraId="7F7639EC" w14:textId="2F3F7FEE" w:rsidR="00535E1D" w:rsidRPr="00535E1D" w:rsidRDefault="00535E1D" w:rsidP="00535E1D"/>
    <w:p w14:paraId="02CE4E04" w14:textId="1FF8EF6A" w:rsidR="00535E1D" w:rsidRDefault="00535E1D" w:rsidP="009719A6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C057CD7" wp14:editId="1B2F57BB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5E1B04" w14:textId="222D3943" w:rsidR="00535E1D" w:rsidRPr="00535E1D" w:rsidRDefault="00535E1D" w:rsidP="00535E1D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2375D62C" w14:textId="7E900DEE" w:rsidR="00535E1D" w:rsidRDefault="00535E1D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7736755" wp14:editId="15781A64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D83A27" w14:textId="77777777" w:rsidR="003C4AB6" w:rsidRDefault="003C4AB6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E4E16F2" w14:textId="125B6A5E" w:rsidR="003C4AB6" w:rsidRDefault="003C4AB6" w:rsidP="003C4AB6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7EFB2165" w14:textId="033D0945" w:rsidR="003C4AB6" w:rsidRPr="003C4AB6" w:rsidRDefault="003C4AB6" w:rsidP="009719A6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57994CFE" wp14:editId="7CBB75E8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C197F2" w14:textId="77777777" w:rsidR="00626CE7" w:rsidRDefault="00626CE7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6ABC3659" w14:textId="6C7B96C0" w:rsidR="003C4AB6" w:rsidRDefault="006C7890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0C8E54A0" w14:textId="4B51417C" w:rsidR="006C7890" w:rsidRDefault="006C7890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074A1734" wp14:editId="56E73997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A4816E" w14:textId="7D944527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6948738F" w14:textId="02483DAB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8728477" wp14:editId="7DB0472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269FC9" w14:textId="1D534865" w:rsidR="009719A6" w:rsidRDefault="00A86198" w:rsidP="009719A6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</w:t>
      </w:r>
      <w:r w:rsid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9719A6"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4C06469F" w14:textId="76B9C95D" w:rsidR="009719A6" w:rsidRDefault="009719A6" w:rsidP="009719A6">
      <w:pPr>
        <w:ind w:firstLine="567"/>
      </w:pPr>
      <w:r>
        <w:rPr>
          <w:noProof/>
          <w14:ligatures w14:val="standardContextual"/>
        </w:rPr>
        <w:drawing>
          <wp:inline distT="0" distB="0" distL="0" distR="0" wp14:anchorId="506EE746" wp14:editId="3AC10895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9FC2EBD" w14:textId="543CBE3A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62A68FBB" w14:textId="2AE4E7D4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A9E8343" wp14:editId="1EFC42A2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545669" w14:textId="77777777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71F8F5D5" w14:textId="63B51DF6" w:rsidR="002815B4" w:rsidRDefault="002815B4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59F6A8B9" w14:textId="66B3A1B6" w:rsidR="002815B4" w:rsidRPr="002815B4" w:rsidRDefault="002815B4" w:rsidP="002815B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44FC186" wp14:editId="2B76CA97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4DAF58" w14:textId="0049DEAA" w:rsidR="002815B4" w:rsidRDefault="002815B4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</w:t>
      </w:r>
      <w:r w:rsidR="00AD044D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4E59A717" w14:textId="2BEB08D3" w:rsidR="00AD044D" w:rsidRPr="002815B4" w:rsidRDefault="00AD044D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2BE5660" wp14:editId="4C77144D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7ACBFEA" w14:textId="44CCD88E" w:rsidR="009719A6" w:rsidRP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0"/>
    <w:rsid w:val="0012572A"/>
    <w:rsid w:val="00141899"/>
    <w:rsid w:val="00176B2E"/>
    <w:rsid w:val="001F0434"/>
    <w:rsid w:val="002815B4"/>
    <w:rsid w:val="0028572C"/>
    <w:rsid w:val="00292A0B"/>
    <w:rsid w:val="002F1A40"/>
    <w:rsid w:val="00326754"/>
    <w:rsid w:val="00363140"/>
    <w:rsid w:val="003A2DC6"/>
    <w:rsid w:val="003C4AB6"/>
    <w:rsid w:val="004A051B"/>
    <w:rsid w:val="004A5023"/>
    <w:rsid w:val="00535E1D"/>
    <w:rsid w:val="00551FA3"/>
    <w:rsid w:val="00552FDE"/>
    <w:rsid w:val="00591631"/>
    <w:rsid w:val="005A3520"/>
    <w:rsid w:val="006053C0"/>
    <w:rsid w:val="00626CE7"/>
    <w:rsid w:val="00663998"/>
    <w:rsid w:val="006C7890"/>
    <w:rsid w:val="006E3675"/>
    <w:rsid w:val="006E47C2"/>
    <w:rsid w:val="00737257"/>
    <w:rsid w:val="0075105F"/>
    <w:rsid w:val="0085182B"/>
    <w:rsid w:val="00936D14"/>
    <w:rsid w:val="009719A6"/>
    <w:rsid w:val="00A10721"/>
    <w:rsid w:val="00A86198"/>
    <w:rsid w:val="00AC63D2"/>
    <w:rsid w:val="00AD044D"/>
    <w:rsid w:val="00AE6530"/>
    <w:rsid w:val="00AF0D23"/>
    <w:rsid w:val="00B6321C"/>
    <w:rsid w:val="00B95DB8"/>
    <w:rsid w:val="00C16759"/>
    <w:rsid w:val="00C23C2F"/>
    <w:rsid w:val="00DA2809"/>
    <w:rsid w:val="00E0140E"/>
    <w:rsid w:val="00E818B6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55-4572-A997-8B04C2940E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55-4572-A997-8B04C2940E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55-4572-A997-8B04C2940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55-4572-A997-8B04C2940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55-4572-A997-8B04C2940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0.95699999999999996</c:v>
                </c:pt>
                <c:pt idx="1">
                  <c:v>0.78300000000000003</c:v>
                </c:pt>
                <c:pt idx="2">
                  <c:v>0.435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D-48C9-B4A8-AD470A798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208112"/>
        <c:axId val="483293488"/>
      </c:barChart>
      <c:catAx>
        <c:axId val="4092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93488"/>
        <c:crosses val="autoZero"/>
        <c:auto val="1"/>
        <c:lblAlgn val="ctr"/>
        <c:lblOffset val="100"/>
        <c:noMultiLvlLbl val="0"/>
      </c:catAx>
      <c:valAx>
        <c:axId val="4832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AA-4641-B10E-C7FF3E3A73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9AA-4641-B10E-C7FF3E3A732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AA-4641-B10E-C7FF3E3A732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A-4641-B10E-C7FF3E3A7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A-4641-B10E-C7FF3E3A7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0B-4B50-BE7C-FB893BFCAA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0B-4B50-BE7C-FB893BFCAA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0B-4B50-BE7C-FB893BFCAA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C5-4A94-B582-40FC25AD1E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0.74099999999999999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0B-4B50-BE7C-FB893BFCA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ED-4A01-A9A9-8B12AB130D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ED-4A01-A9A9-8B12AB130D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ED-4A01-A9A9-8B12AB130D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ED-4A01-A9A9-8B12AB130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0.65300000000000002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ED-4A01-A9A9-8B12AB13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08-41CF-8B18-5406257E2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08-41CF-8B18-5406257E2D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08-41CF-8B18-5406257E2D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08-41CF-8B18-5406257E2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0.17399999999999999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12-4C8A-AC43-A8C0CC176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E5-43EA-9A24-59FE82B0B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E5-43EA-9A24-59FE82B0BC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E5-43EA-9A24-59FE82B0BC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E5-43EA-9A24-59FE82B0B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0.26100000000000001</c:v>
                </c:pt>
                <c:pt idx="2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E5-43EA-9A24-59FE82B0B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09-46DB-9B37-33FA406BA2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09-46DB-9B37-33FA406BA2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09-46DB-9B37-33FA406BA2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09-46DB-9B37-33FA406BA2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09-46DB-9B37-33FA406BA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28-446B-ADC5-4234979246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28-446B-ADC5-4234979246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28-446B-ADC5-4234979246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28-446B-ADC5-423497924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28-446B-ADC5-423497924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36-4E02-8C19-02E69842F6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36-4E02-8C19-02E69842F6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436-4E02-8C19-02E69842F6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EC-48F3-9829-BCACCE1A73C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6-4E02-8C19-02E69842F67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6-4E02-8C19-02E69842F67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6-4E02-8C19-02E69842F6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2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6-4E02-8C19-02E69842F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43-45BA-B2A6-872034F212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43-45BA-B2A6-872034F212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43-45BA-B2A6-872034F212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43-45BA-B2A6-872034F212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0.56599999999999995</c:v>
                </c:pt>
                <c:pt idx="1">
                  <c:v>0.217</c:v>
                </c:pt>
                <c:pt idx="2">
                  <c:v>8.6999999999999994E-2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1-4D42-AB1C-371B0E876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27-445D-A846-BCA992EC2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27-445D-A846-BCA992EC2B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27-445D-A846-BCA992EC2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8C-459F-821B-ECD5EBE7B1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8C-459F-821B-ECD5EBE7B1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8C-459F-821B-ECD5EBE7B1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8C-459F-821B-ECD5EBE7B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0.78400000000000003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8C-459F-821B-ECD5EBE7B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25-48C8-AB5C-02B783DDE3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25-48C8-AB5C-02B783DDE3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25-48C8-AB5C-02B783DDE3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25-48C8-AB5C-02B783DDE3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0.26100000000000001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25-48C8-AB5C-02B783DDE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CD-45D4-8EDC-7DB12C8FB4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CD-45D4-8EDC-7DB12C8FB4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CD-45D4-8EDC-7DB12C8FB4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CD-45D4-8EDC-7DB12C8FB4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CD-45D4-8EDC-7DB12C8FB4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5-459C-B83F-3DFCA9594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59-45A0-BA73-2F712144C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59-45A0-BA73-2F712144C2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59-45A0-BA73-2F712144C2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59-45A0-BA73-2F712144C2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B59-45A0-BA73-2F712144C2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B59-45A0-BA73-2F712144C2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594-40B2-8ADE-489BD93E0FC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594-40B2-8ADE-489BD93E0FC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594-40B2-8ADE-489BD93E0FC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594-40B2-8ADE-489BD93E0F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0.217</c:v>
                </c:pt>
                <c:pt idx="9" formatCode="0.00%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4-4673-A146-35C2E0F40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47-4BD6-ACC7-DB6687E81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47-4BD6-ACC7-DB6687E81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47-4BD6-ACC7-DB6687E81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47-4BD6-ACC7-DB6687E81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47-4BD6-ACC7-DB6687E8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0.315</c:v>
                </c:pt>
                <c:pt idx="1">
                  <c:v>0.13</c:v>
                </c:pt>
                <c:pt idx="2">
                  <c:v>3.3000000000000002E-2</c:v>
                </c:pt>
                <c:pt idx="3">
                  <c:v>0.17399999999999999</c:v>
                </c:pt>
                <c:pt idx="4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47-4BD6-ACC7-DB6687E81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9E-46BF-A7E2-DDE93BB844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9E-46BF-A7E2-DDE93BB844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9E-46BF-A7E2-DDE93BB84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0.91300000000000003</c:v>
                </c:pt>
                <c:pt idx="2" formatCode="0.00%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9-41BF-930C-BD38C3DCE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E5-48B7-8A06-4C59799101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E5-48B7-8A06-4C59799101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E5-48B7-8A06-4C59799101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E5-48B7-8A06-4C59799101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0.871</c:v>
                </c:pt>
                <c:pt idx="1">
                  <c:v>8.5999999999999993E-2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3-4E5D-9229-7497A254B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5C-4F96-841C-EA84BF1D4B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5C-4F96-841C-EA84BF1D4B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5C-4F96-841C-EA84BF1D4B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5C-4F96-841C-EA84BF1D4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52-420C-B7AB-EA667D5165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52-420C-B7AB-EA667D5165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52-420C-B7AB-EA667D516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52-420C-B7AB-EA667D516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0.87</c:v>
                </c:pt>
                <c:pt idx="1">
                  <c:v>0.78300000000000003</c:v>
                </c:pt>
                <c:pt idx="2">
                  <c:v>0.30399999999999999</c:v>
                </c:pt>
                <c:pt idx="3" formatCode="0%">
                  <c:v>0.91300000000000003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1-461E-BB1E-92265E7DD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442320"/>
        <c:axId val="469626960"/>
      </c:barChart>
      <c:catAx>
        <c:axId val="47644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6960"/>
        <c:crosses val="autoZero"/>
        <c:auto val="1"/>
        <c:lblAlgn val="ctr"/>
        <c:lblOffset val="100"/>
        <c:noMultiLvlLbl val="0"/>
      </c:catAx>
      <c:valAx>
        <c:axId val="469626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4764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4</cp:revision>
  <dcterms:created xsi:type="dcterms:W3CDTF">2025-08-14T13:36:00Z</dcterms:created>
  <dcterms:modified xsi:type="dcterms:W3CDTF">2025-08-14T14:05:00Z</dcterms:modified>
</cp:coreProperties>
</file>