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F3" w:rsidRPr="00FF1568" w:rsidRDefault="003142F3" w:rsidP="003142F3">
      <w:pPr>
        <w:jc w:val="center"/>
        <w:rPr>
          <w:b/>
          <w:sz w:val="28"/>
          <w:szCs w:val="28"/>
        </w:rPr>
      </w:pPr>
      <w:r w:rsidRPr="00FF1568">
        <w:rPr>
          <w:b/>
          <w:sz w:val="28"/>
          <w:szCs w:val="28"/>
        </w:rPr>
        <w:t>Практическая работа №27</w:t>
      </w:r>
    </w:p>
    <w:p w:rsidR="003142F3" w:rsidRPr="00FF1568" w:rsidRDefault="003142F3" w:rsidP="003142F3">
      <w:pPr>
        <w:rPr>
          <w:b/>
          <w:sz w:val="28"/>
          <w:szCs w:val="28"/>
        </w:rPr>
      </w:pPr>
    </w:p>
    <w:p w:rsidR="003142F3" w:rsidRDefault="003142F3" w:rsidP="003142F3">
      <w:pPr>
        <w:jc w:val="center"/>
        <w:rPr>
          <w:sz w:val="28"/>
        </w:rPr>
      </w:pPr>
      <w:r>
        <w:rPr>
          <w:sz w:val="28"/>
        </w:rPr>
        <w:t>Анализ чистой прибыли предприятия</w:t>
      </w:r>
    </w:p>
    <w:p w:rsidR="003142F3" w:rsidRDefault="003142F3" w:rsidP="003142F3">
      <w:pPr>
        <w:jc w:val="center"/>
        <w:rPr>
          <w:sz w:val="28"/>
        </w:rPr>
      </w:pPr>
    </w:p>
    <w:p w:rsidR="003142F3" w:rsidRDefault="003142F3" w:rsidP="003142F3">
      <w:pPr>
        <w:jc w:val="center"/>
        <w:rPr>
          <w:sz w:val="28"/>
        </w:rPr>
      </w:pPr>
    </w:p>
    <w:p w:rsidR="003142F3" w:rsidRPr="00F149F1" w:rsidRDefault="003142F3" w:rsidP="003142F3">
      <w:pPr>
        <w:rPr>
          <w:sz w:val="28"/>
          <w:szCs w:val="28"/>
        </w:rPr>
      </w:pPr>
      <w:r w:rsidRPr="00F149F1">
        <w:rPr>
          <w:sz w:val="28"/>
          <w:szCs w:val="28"/>
        </w:rPr>
        <w:t>Задача №1.</w:t>
      </w:r>
      <w:r w:rsidRPr="00F149F1">
        <w:rPr>
          <w:rFonts w:ascii="Georgia" w:hAnsi="Georgia"/>
          <w:sz w:val="28"/>
          <w:szCs w:val="28"/>
        </w:rPr>
        <w:t xml:space="preserve"> </w:t>
      </w:r>
      <w:r w:rsidRPr="00DD1F1F">
        <w:rPr>
          <w:rFonts w:ascii="Georgia" w:hAnsi="Georgia"/>
          <w:sz w:val="28"/>
          <w:szCs w:val="28"/>
        </w:rPr>
        <w:t>Анализ формирования чистой прибыли за отчетный год</w:t>
      </w: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1575" cy="2362200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F3" w:rsidRDefault="003142F3" w:rsidP="003142F3">
      <w:pPr>
        <w:rPr>
          <w:sz w:val="28"/>
          <w:szCs w:val="28"/>
        </w:rPr>
      </w:pPr>
    </w:p>
    <w:p w:rsidR="003142F3" w:rsidRPr="00DD1F1F" w:rsidRDefault="003142F3" w:rsidP="003142F3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D1F1F">
        <w:rPr>
          <w:sz w:val="28"/>
          <w:szCs w:val="28"/>
        </w:rPr>
        <w:t>За отчетный год чистая прибыль составила около 76 % от суммы бухгалтерской прибыли. Основным фактором, обусловившим меньшую величину чистой прибыли по сравнению с бухгалтерской прибылью, явилась сумма текущего налога на прибыль. Отложенные налоговые активы и отложенные налоговые обязательства повлияли незначительно.</w:t>
      </w:r>
    </w:p>
    <w:p w:rsidR="003142F3" w:rsidRPr="00F149F1" w:rsidRDefault="003142F3" w:rsidP="003142F3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D1F1F">
        <w:rPr>
          <w:sz w:val="28"/>
          <w:szCs w:val="28"/>
        </w:rPr>
        <w:t>Анализ динамики чистой прибыли представлен в табл</w:t>
      </w:r>
      <w:r>
        <w:rPr>
          <w:sz w:val="28"/>
          <w:szCs w:val="28"/>
        </w:rPr>
        <w:t>ице</w:t>
      </w:r>
    </w:p>
    <w:p w:rsidR="003142F3" w:rsidRDefault="003142F3" w:rsidP="003142F3">
      <w:pPr>
        <w:spacing w:after="12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5875" cy="2895600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F3" w:rsidRPr="00DD1F1F" w:rsidRDefault="003142F3" w:rsidP="003142F3">
      <w:pPr>
        <w:spacing w:before="288" w:after="288" w:line="396" w:lineRule="atLeast"/>
        <w:rPr>
          <w:sz w:val="28"/>
          <w:szCs w:val="28"/>
        </w:rPr>
      </w:pPr>
      <w:proofErr w:type="gramStart"/>
      <w:r w:rsidRPr="00DD1F1F">
        <w:rPr>
          <w:sz w:val="28"/>
          <w:szCs w:val="28"/>
        </w:rPr>
        <w:lastRenderedPageBreak/>
        <w:t>В нашем примере сумма бухгалтерской прибыли в отчетном периоде увеличилась по сравнению с предыдущим периодом на 16 000 тыс. руб., а сумма чистой прибыли – только на 12 040 тыс. руб. Повлиял в основном один фактор, а именно увеличение суммы текущего налога на прибыль, которое снизило рост чистой прибыли на 4160 тыс. руб. Влияние двух других факторов незначительно.</w:t>
      </w:r>
      <w:proofErr w:type="gramEnd"/>
    </w:p>
    <w:p w:rsidR="003142F3" w:rsidRPr="003C7CC1" w:rsidRDefault="003142F3" w:rsidP="003142F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C7CC1">
        <w:rPr>
          <w:b/>
          <w:bCs/>
          <w:color w:val="000000"/>
          <w:sz w:val="28"/>
          <w:szCs w:val="28"/>
        </w:rPr>
        <w:t>Задача 2. Анализ прибыли</w:t>
      </w:r>
    </w:p>
    <w:tbl>
      <w:tblPr>
        <w:tblW w:w="5092" w:type="pct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1279"/>
        <w:gridCol w:w="1295"/>
        <w:gridCol w:w="994"/>
        <w:gridCol w:w="1236"/>
        <w:gridCol w:w="1220"/>
        <w:gridCol w:w="1170"/>
      </w:tblGrid>
      <w:tr w:rsidR="003142F3" w:rsidRPr="004A7780" w:rsidTr="00A246E3">
        <w:trPr>
          <w:trHeight w:val="15"/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r w:rsidRPr="004A778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r w:rsidRPr="004A7780">
              <w:rPr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r w:rsidRPr="004A7780">
              <w:rPr>
                <w:b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4A7780">
              <w:rPr>
                <w:b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4A7780">
              <w:rPr>
                <w:b/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A7780">
              <w:rPr>
                <w:b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4A7780">
              <w:rPr>
                <w:b/>
                <w:sz w:val="24"/>
                <w:szCs w:val="24"/>
              </w:rPr>
              <w:t xml:space="preserve"> (+,-)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7780">
              <w:rPr>
                <w:b/>
                <w:iCs/>
                <w:sz w:val="24"/>
                <w:szCs w:val="24"/>
              </w:rPr>
              <w:t>Уровень в % к выручке в отчетном периоде</w:t>
            </w:r>
            <w:proofErr w:type="gramEnd"/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r w:rsidRPr="004A7780">
              <w:rPr>
                <w:b/>
                <w:iCs/>
                <w:sz w:val="24"/>
                <w:szCs w:val="24"/>
              </w:rPr>
              <w:t>Уровень в % выручке в базисном периоде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spacing w:line="15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A7780">
              <w:rPr>
                <w:b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4A7780">
              <w:rPr>
                <w:b/>
                <w:sz w:val="24"/>
                <w:szCs w:val="24"/>
              </w:rPr>
              <w:t xml:space="preserve"> уровня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4A7780">
              <w:rPr>
                <w:sz w:val="24"/>
                <w:szCs w:val="24"/>
              </w:rPr>
              <w:t>Выручка (нетто) от продажи товаров, работ, услуг (за минусом НДС, акцизов и аналогичных обязательных платежей (В)</w:t>
            </w:r>
            <w:proofErr w:type="gramEnd"/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106969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99017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+7952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100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—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Себестоимость проданных товаров, продукции, работ, услуг (С)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69744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70203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–459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65,2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70,9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–5,7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В том числе: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 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 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 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 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 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готовой продукции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88988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80504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+8484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83,2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81,3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+1,9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товаров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12533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14652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–2119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11,7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14,8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–3,1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услуг промышленного характера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5448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3861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+1587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5,1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3,9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+1,2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Коммерческие расходы (КР)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5562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594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+ 4968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5,2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0,6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+4,6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Управленческие расходы (УР)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3102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198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+2904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2,9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0,2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+2,7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 xml:space="preserve">Прибыль (убыток) от продаж 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28561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28022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+539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28,3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–1,6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 xml:space="preserve">Проценты </w:t>
            </w:r>
            <w:proofErr w:type="gramStart"/>
            <w:r w:rsidRPr="004A7780">
              <w:rPr>
                <w:sz w:val="24"/>
                <w:szCs w:val="24"/>
              </w:rPr>
              <w:t>к</w:t>
            </w:r>
            <w:proofErr w:type="gramEnd"/>
            <w:r w:rsidRPr="004A7780">
              <w:rPr>
                <w:sz w:val="24"/>
                <w:szCs w:val="24"/>
              </w:rPr>
              <w:t xml:space="preserve"> полученные (%пол)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1610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4654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–3044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1,5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4,7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–3,2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Проценты к уплате (%</w:t>
            </w:r>
            <w:proofErr w:type="spellStart"/>
            <w:r w:rsidRPr="004A7780">
              <w:rPr>
                <w:sz w:val="24"/>
                <w:szCs w:val="24"/>
              </w:rPr>
              <w:t>упл</w:t>
            </w:r>
            <w:proofErr w:type="spellEnd"/>
            <w:r w:rsidRPr="004A7780">
              <w:rPr>
                <w:sz w:val="24"/>
                <w:szCs w:val="24"/>
              </w:rPr>
              <w:t>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3102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4188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–1086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2,9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4,2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–1,3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Доходы от участия в других организациях (</w:t>
            </w:r>
            <w:proofErr w:type="spellStart"/>
            <w:r w:rsidRPr="004A7780">
              <w:rPr>
                <w:sz w:val="24"/>
                <w:szCs w:val="24"/>
              </w:rPr>
              <w:t>ДрД</w:t>
            </w:r>
            <w:proofErr w:type="spellEnd"/>
            <w:r w:rsidRPr="004A7780">
              <w:rPr>
                <w:sz w:val="24"/>
                <w:szCs w:val="24"/>
              </w:rPr>
              <w:t>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4814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1064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+3750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4,6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1,1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+3,5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Прочие операционные доходы (</w:t>
            </w:r>
            <w:proofErr w:type="spellStart"/>
            <w:r w:rsidRPr="004A7780">
              <w:rPr>
                <w:sz w:val="24"/>
                <w:szCs w:val="24"/>
              </w:rPr>
              <w:t>ПрОД</w:t>
            </w:r>
            <w:proofErr w:type="spellEnd"/>
            <w:r w:rsidRPr="004A7780">
              <w:rPr>
                <w:sz w:val="24"/>
                <w:szCs w:val="24"/>
              </w:rPr>
              <w:t>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749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600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+149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0,7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0,6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+0,1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Прочие операционные расходы (</w:t>
            </w:r>
            <w:proofErr w:type="spellStart"/>
            <w:r w:rsidRPr="004A7780">
              <w:rPr>
                <w:sz w:val="24"/>
                <w:szCs w:val="24"/>
              </w:rPr>
              <w:t>ПрОР</w:t>
            </w:r>
            <w:proofErr w:type="spellEnd"/>
            <w:r w:rsidRPr="004A7780">
              <w:rPr>
                <w:sz w:val="24"/>
                <w:szCs w:val="24"/>
              </w:rPr>
              <w:t>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11344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3584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+7760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10,6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3,6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+7,0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4A7780">
              <w:rPr>
                <w:sz w:val="24"/>
                <w:szCs w:val="24"/>
              </w:rPr>
              <w:t>внереализационные</w:t>
            </w:r>
            <w:proofErr w:type="spellEnd"/>
            <w:r w:rsidRPr="004A7780">
              <w:rPr>
                <w:sz w:val="24"/>
                <w:szCs w:val="24"/>
              </w:rPr>
              <w:t xml:space="preserve"> доходы (</w:t>
            </w:r>
            <w:proofErr w:type="spellStart"/>
            <w:r w:rsidRPr="004A7780">
              <w:rPr>
                <w:sz w:val="24"/>
                <w:szCs w:val="24"/>
              </w:rPr>
              <w:t>ВнД</w:t>
            </w:r>
            <w:proofErr w:type="spellEnd"/>
            <w:r w:rsidRPr="004A7780">
              <w:rPr>
                <w:sz w:val="24"/>
                <w:szCs w:val="24"/>
              </w:rPr>
              <w:t>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1604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495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+1109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1,5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0,5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+1,0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 xml:space="preserve">Прочие </w:t>
            </w:r>
            <w:proofErr w:type="spellStart"/>
            <w:r w:rsidRPr="004A7780">
              <w:rPr>
                <w:sz w:val="24"/>
                <w:szCs w:val="24"/>
              </w:rPr>
              <w:t>внереализационные</w:t>
            </w:r>
            <w:proofErr w:type="spellEnd"/>
            <w:r w:rsidRPr="004A7780">
              <w:rPr>
                <w:sz w:val="24"/>
                <w:szCs w:val="24"/>
              </w:rPr>
              <w:t xml:space="preserve"> расходы (</w:t>
            </w:r>
            <w:proofErr w:type="spellStart"/>
            <w:r w:rsidRPr="004A7780">
              <w:rPr>
                <w:sz w:val="24"/>
                <w:szCs w:val="24"/>
              </w:rPr>
              <w:t>ВнР</w:t>
            </w:r>
            <w:proofErr w:type="spellEnd"/>
            <w:r w:rsidRPr="004A7780">
              <w:rPr>
                <w:sz w:val="24"/>
                <w:szCs w:val="24"/>
              </w:rPr>
              <w:t>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642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1715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–1073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0,6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1,7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–1,1</w:t>
            </w:r>
          </w:p>
        </w:tc>
      </w:tr>
      <w:tr w:rsidR="003142F3" w:rsidRPr="004A7780" w:rsidTr="00A246E3">
        <w:trPr>
          <w:trHeight w:val="780"/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 xml:space="preserve">Прибыль (убыток) до налогообложения 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22250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25348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–3098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>–4,8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Налог на прибыль (</w:t>
            </w:r>
            <w:proofErr w:type="spellStart"/>
            <w:r w:rsidRPr="004A7780">
              <w:rPr>
                <w:sz w:val="24"/>
                <w:szCs w:val="24"/>
              </w:rPr>
              <w:t>н</w:t>
            </w:r>
            <w:proofErr w:type="spellEnd"/>
            <w:r w:rsidRPr="004A7780">
              <w:rPr>
                <w:sz w:val="24"/>
                <w:szCs w:val="24"/>
              </w:rPr>
              <w:t>/</w:t>
            </w:r>
            <w:proofErr w:type="spellStart"/>
            <w:r w:rsidRPr="004A7780">
              <w:rPr>
                <w:sz w:val="24"/>
                <w:szCs w:val="24"/>
              </w:rPr>
              <w:t>п</w:t>
            </w:r>
            <w:proofErr w:type="spellEnd"/>
            <w:r w:rsidRPr="004A7780">
              <w:rPr>
                <w:sz w:val="24"/>
                <w:szCs w:val="24"/>
              </w:rPr>
              <w:t>)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150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6675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8872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–2197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—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—</w:t>
            </w:r>
          </w:p>
        </w:tc>
      </w:tr>
      <w:tr w:rsidR="003142F3" w:rsidRPr="004A7780" w:rsidTr="00A246E3">
        <w:trPr>
          <w:jc w:val="center"/>
        </w:trPr>
        <w:tc>
          <w:tcPr>
            <w:tcW w:w="1310" w:type="pct"/>
            <w:hideMark/>
          </w:tcPr>
          <w:p w:rsidR="003142F3" w:rsidRPr="004A7780" w:rsidRDefault="003142F3" w:rsidP="00A246E3">
            <w:pPr>
              <w:rPr>
                <w:sz w:val="24"/>
                <w:szCs w:val="24"/>
              </w:rPr>
            </w:pPr>
            <w:r w:rsidRPr="004A7780">
              <w:rPr>
                <w:b/>
                <w:bCs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65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15575</w:t>
            </w:r>
          </w:p>
        </w:tc>
        <w:tc>
          <w:tcPr>
            <w:tcW w:w="66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16476</w:t>
            </w:r>
          </w:p>
        </w:tc>
        <w:tc>
          <w:tcPr>
            <w:tcW w:w="51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–901</w:t>
            </w:r>
          </w:p>
        </w:tc>
        <w:tc>
          <w:tcPr>
            <w:tcW w:w="634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14,6</w:t>
            </w:r>
          </w:p>
        </w:tc>
        <w:tc>
          <w:tcPr>
            <w:tcW w:w="626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16,6</w:t>
            </w:r>
          </w:p>
        </w:tc>
        <w:tc>
          <w:tcPr>
            <w:tcW w:w="600" w:type="pct"/>
            <w:hideMark/>
          </w:tcPr>
          <w:p w:rsidR="003142F3" w:rsidRPr="004A7780" w:rsidRDefault="003142F3" w:rsidP="00A246E3">
            <w:pPr>
              <w:jc w:val="center"/>
              <w:rPr>
                <w:sz w:val="24"/>
                <w:szCs w:val="24"/>
              </w:rPr>
            </w:pPr>
            <w:r w:rsidRPr="004A7780">
              <w:rPr>
                <w:sz w:val="24"/>
                <w:szCs w:val="24"/>
              </w:rPr>
              <w:t>–2</w:t>
            </w:r>
          </w:p>
        </w:tc>
      </w:tr>
    </w:tbl>
    <w:p w:rsidR="003142F3" w:rsidRDefault="003142F3" w:rsidP="003142F3"/>
    <w:p w:rsidR="003142F3" w:rsidRPr="00460E1C" w:rsidRDefault="003142F3" w:rsidP="003142F3">
      <w:pPr>
        <w:spacing w:line="360" w:lineRule="auto"/>
        <w:jc w:val="center"/>
        <w:rPr>
          <w:b/>
          <w:sz w:val="32"/>
          <w:szCs w:val="32"/>
        </w:rPr>
      </w:pPr>
      <w:r w:rsidRPr="00460E1C">
        <w:rPr>
          <w:b/>
          <w:sz w:val="32"/>
          <w:szCs w:val="32"/>
        </w:rPr>
        <w:t>Практическая работа №28</w:t>
      </w:r>
    </w:p>
    <w:p w:rsidR="003142F3" w:rsidRPr="00460E1C" w:rsidRDefault="003142F3" w:rsidP="003142F3">
      <w:pPr>
        <w:spacing w:line="360" w:lineRule="auto"/>
        <w:ind w:left="1559" w:hanging="1559"/>
        <w:jc w:val="center"/>
        <w:rPr>
          <w:b/>
          <w:sz w:val="32"/>
          <w:szCs w:val="32"/>
        </w:rPr>
      </w:pPr>
      <w:r w:rsidRPr="00460E1C">
        <w:rPr>
          <w:b/>
          <w:sz w:val="32"/>
          <w:szCs w:val="32"/>
        </w:rPr>
        <w:t>Подсчет резервов увеличения прибыли и рентабельности</w:t>
      </w:r>
    </w:p>
    <w:p w:rsidR="003142F3" w:rsidRDefault="003142F3" w:rsidP="003142F3">
      <w:pPr>
        <w:spacing w:line="360" w:lineRule="auto"/>
        <w:jc w:val="both"/>
        <w:rPr>
          <w:sz w:val="28"/>
        </w:rPr>
      </w:pPr>
      <w:r>
        <w:rPr>
          <w:sz w:val="28"/>
        </w:rPr>
        <w:t>Задача 1. провести расчет резерва увеличения суммы прибыли</w:t>
      </w:r>
    </w:p>
    <w:tbl>
      <w:tblPr>
        <w:tblW w:w="10767" w:type="dxa"/>
        <w:jc w:val="center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2046"/>
        <w:gridCol w:w="2692"/>
        <w:gridCol w:w="3122"/>
        <w:gridCol w:w="2907"/>
      </w:tblGrid>
      <w:tr w:rsidR="003142F3" w:rsidRPr="0095799C" w:rsidTr="00A246E3">
        <w:trPr>
          <w:trHeight w:val="1001"/>
          <w:jc w:val="center"/>
        </w:trPr>
        <w:tc>
          <w:tcPr>
            <w:tcW w:w="9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  <w:t>Вид продукции</w:t>
            </w:r>
          </w:p>
        </w:tc>
        <w:tc>
          <w:tcPr>
            <w:tcW w:w="12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  <w:t>Резерв увеличения объема продаж, шт.</w:t>
            </w:r>
          </w:p>
        </w:tc>
        <w:tc>
          <w:tcPr>
            <w:tcW w:w="14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  <w:t>Фактическая прибыль на единицу продукции, тыс. руб.</w:t>
            </w:r>
          </w:p>
        </w:tc>
        <w:tc>
          <w:tcPr>
            <w:tcW w:w="13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  <w:t>Резерв увеличения суммы прибыли, тыс. руб.</w:t>
            </w:r>
          </w:p>
        </w:tc>
      </w:tr>
      <w:tr w:rsidR="003142F3" w:rsidRPr="0095799C" w:rsidTr="00A246E3">
        <w:trPr>
          <w:trHeight w:val="381"/>
          <w:jc w:val="center"/>
        </w:trPr>
        <w:tc>
          <w:tcPr>
            <w:tcW w:w="9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3142F3" w:rsidRPr="004A7780" w:rsidRDefault="003142F3" w:rsidP="00A246E3">
            <w:pPr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  <w:t>А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1500</w:t>
            </w:r>
          </w:p>
        </w:tc>
        <w:tc>
          <w:tcPr>
            <w:tcW w:w="14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1,2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1800</w:t>
            </w:r>
          </w:p>
        </w:tc>
      </w:tr>
      <w:tr w:rsidR="003142F3" w:rsidRPr="0095799C" w:rsidTr="00A246E3">
        <w:trPr>
          <w:trHeight w:val="405"/>
          <w:jc w:val="center"/>
        </w:trPr>
        <w:tc>
          <w:tcPr>
            <w:tcW w:w="950" w:type="pct"/>
            <w:hideMark/>
          </w:tcPr>
          <w:p w:rsidR="003142F3" w:rsidRPr="004A7780" w:rsidRDefault="003142F3" w:rsidP="00A246E3">
            <w:pPr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  <w:t>Б</w:t>
            </w:r>
          </w:p>
        </w:tc>
        <w:tc>
          <w:tcPr>
            <w:tcW w:w="1250" w:type="pct"/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400</w:t>
            </w:r>
          </w:p>
        </w:tc>
        <w:tc>
          <w:tcPr>
            <w:tcW w:w="1450" w:type="pct"/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0,5</w:t>
            </w:r>
          </w:p>
        </w:tc>
        <w:tc>
          <w:tcPr>
            <w:tcW w:w="1350" w:type="pct"/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200</w:t>
            </w:r>
          </w:p>
        </w:tc>
      </w:tr>
      <w:tr w:rsidR="003142F3" w:rsidRPr="0095799C" w:rsidTr="00A246E3">
        <w:trPr>
          <w:trHeight w:val="405"/>
          <w:jc w:val="center"/>
        </w:trPr>
        <w:tc>
          <w:tcPr>
            <w:tcW w:w="9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3142F3" w:rsidRPr="004A7780" w:rsidRDefault="003142F3" w:rsidP="00A246E3">
            <w:pPr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  <w:t>Итого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3142F3" w:rsidRPr="004A7780" w:rsidRDefault="003142F3" w:rsidP="00A246E3">
            <w:pPr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3142F3" w:rsidRPr="004A7780" w:rsidRDefault="003142F3" w:rsidP="00A246E3">
            <w:pPr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3142F3" w:rsidRPr="004A7780" w:rsidRDefault="003142F3" w:rsidP="00A246E3">
            <w:pPr>
              <w:jc w:val="center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4A7780">
              <w:rPr>
                <w:rFonts w:ascii="Arial" w:hAnsi="Arial" w:cs="Arial"/>
                <w:color w:val="943634"/>
                <w:sz w:val="24"/>
                <w:szCs w:val="24"/>
              </w:rPr>
              <w:t>2000</w:t>
            </w:r>
          </w:p>
        </w:tc>
      </w:tr>
    </w:tbl>
    <w:p w:rsidR="003142F3" w:rsidRDefault="003142F3" w:rsidP="003142F3">
      <w:pPr>
        <w:rPr>
          <w:sz w:val="28"/>
          <w:szCs w:val="28"/>
        </w:rPr>
      </w:pPr>
    </w:p>
    <w:p w:rsidR="003142F3" w:rsidRPr="009604C1" w:rsidRDefault="003142F3" w:rsidP="003142F3">
      <w:pPr>
        <w:spacing w:line="360" w:lineRule="auto"/>
        <w:ind w:left="57" w:firstLine="709"/>
        <w:jc w:val="both"/>
        <w:rPr>
          <w:sz w:val="28"/>
          <w:szCs w:val="28"/>
        </w:rPr>
      </w:pPr>
      <w:r w:rsidRPr="009604C1">
        <w:rPr>
          <w:sz w:val="28"/>
          <w:szCs w:val="28"/>
        </w:rPr>
        <w:t xml:space="preserve">Подсчет резервов увеличения прибыли за счет снижения себестоимости товарной продукции и услуг осуществляется следующим образом: предварительно выявленный резерв снижения себестоимости каждого вида продукции умножается на возможный объем ее продаж с учетом резервов его роста </w:t>
      </w:r>
    </w:p>
    <w:p w:rsidR="003142F3" w:rsidRPr="009604C1" w:rsidRDefault="003142F3" w:rsidP="003142F3">
      <w:pPr>
        <w:spacing w:line="360" w:lineRule="auto"/>
        <w:ind w:left="57" w:firstLine="709"/>
        <w:jc w:val="both"/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  <w:r>
        <w:rPr>
          <w:sz w:val="28"/>
          <w:szCs w:val="28"/>
        </w:rPr>
        <w:t>Задача 2.</w:t>
      </w:r>
    </w:p>
    <w:p w:rsidR="003142F3" w:rsidRPr="00364B3E" w:rsidRDefault="003142F3" w:rsidP="003142F3">
      <w:pPr>
        <w:rPr>
          <w:sz w:val="28"/>
          <w:szCs w:val="28"/>
        </w:rPr>
      </w:pPr>
    </w:p>
    <w:p w:rsidR="003142F3" w:rsidRPr="009604C1" w:rsidRDefault="003142F3" w:rsidP="003142F3">
      <w:pPr>
        <w:shd w:val="clear" w:color="auto" w:fill="F9F9F9"/>
        <w:spacing w:line="360" w:lineRule="auto"/>
        <w:ind w:left="57" w:firstLine="709"/>
        <w:jc w:val="both"/>
        <w:rPr>
          <w:sz w:val="28"/>
          <w:szCs w:val="28"/>
        </w:rPr>
      </w:pPr>
      <w:r w:rsidRPr="009604C1">
        <w:rPr>
          <w:sz w:val="28"/>
          <w:szCs w:val="28"/>
        </w:rPr>
        <w:t>Рассмотрим факторный анализ рентабельности отдельных видов про</w:t>
      </w:r>
      <w:r>
        <w:rPr>
          <w:sz w:val="28"/>
          <w:szCs w:val="28"/>
        </w:rPr>
        <w:t>дукции ЗАО «Рассвет» в Таблице 1</w:t>
      </w:r>
      <w:r w:rsidRPr="009604C1">
        <w:rPr>
          <w:sz w:val="28"/>
          <w:szCs w:val="28"/>
        </w:rPr>
        <w:t xml:space="preserve"> и сделаем вывод.</w:t>
      </w:r>
    </w:p>
    <w:p w:rsidR="003142F3" w:rsidRPr="009604C1" w:rsidRDefault="003142F3" w:rsidP="003142F3">
      <w:pPr>
        <w:shd w:val="clear" w:color="auto" w:fill="F9F9F9"/>
        <w:spacing w:line="360" w:lineRule="auto"/>
        <w:ind w:left="5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142F3" w:rsidRPr="009604C1" w:rsidRDefault="003142F3" w:rsidP="003142F3">
      <w:pPr>
        <w:shd w:val="clear" w:color="auto" w:fill="F9F9F9"/>
        <w:ind w:left="57" w:firstLine="709"/>
        <w:jc w:val="center"/>
        <w:rPr>
          <w:sz w:val="28"/>
          <w:szCs w:val="28"/>
        </w:rPr>
      </w:pPr>
      <w:r w:rsidRPr="009604C1">
        <w:rPr>
          <w:sz w:val="28"/>
          <w:szCs w:val="28"/>
        </w:rPr>
        <w:t>Факторный анализ рентабельности отдельных видов продукции ЗАО «Рассвет»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3765"/>
        <w:gridCol w:w="812"/>
        <w:gridCol w:w="1707"/>
        <w:gridCol w:w="1026"/>
        <w:gridCol w:w="1215"/>
      </w:tblGrid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604C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604C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04C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Зерно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Подсолнечник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Прирост КРС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142F3" w:rsidRPr="009604C1" w:rsidTr="00A246E3">
        <w:tc>
          <w:tcPr>
            <w:tcW w:w="9155" w:type="dxa"/>
            <w:gridSpan w:val="6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По плану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 xml:space="preserve">Средняя цена реализации 1 </w:t>
            </w:r>
            <w:proofErr w:type="spellStart"/>
            <w:r w:rsidRPr="009604C1">
              <w:rPr>
                <w:sz w:val="24"/>
                <w:szCs w:val="24"/>
                <w:lang w:eastAsia="en-US"/>
              </w:rPr>
              <w:t>ц</w:t>
            </w:r>
            <w:proofErr w:type="spellEnd"/>
            <w:r w:rsidRPr="009604C1">
              <w:rPr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1,4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 xml:space="preserve">Себестоимость 1 </w:t>
            </w:r>
            <w:proofErr w:type="spellStart"/>
            <w:r w:rsidRPr="009604C1">
              <w:rPr>
                <w:sz w:val="24"/>
                <w:szCs w:val="24"/>
                <w:lang w:eastAsia="en-US"/>
              </w:rPr>
              <w:t>ц</w:t>
            </w:r>
            <w:proofErr w:type="spellEnd"/>
            <w:r w:rsidRPr="009604C1">
              <w:rPr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188,4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162,7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177,2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185,4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 xml:space="preserve">Прибыль на 1 </w:t>
            </w:r>
            <w:proofErr w:type="spellStart"/>
            <w:r w:rsidRPr="009604C1">
              <w:rPr>
                <w:sz w:val="24"/>
                <w:szCs w:val="24"/>
                <w:lang w:eastAsia="en-US"/>
              </w:rPr>
              <w:t>ц</w:t>
            </w:r>
            <w:proofErr w:type="spellEnd"/>
            <w:r w:rsidRPr="009604C1">
              <w:rPr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380,4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48,2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Рентабельность, %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201,9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3142F3" w:rsidRPr="009604C1" w:rsidTr="00A246E3">
        <w:tc>
          <w:tcPr>
            <w:tcW w:w="9155" w:type="dxa"/>
            <w:gridSpan w:val="6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Фактически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 xml:space="preserve">Средняя цена реализации 1 </w:t>
            </w:r>
            <w:proofErr w:type="spellStart"/>
            <w:r w:rsidRPr="009604C1">
              <w:rPr>
                <w:sz w:val="24"/>
                <w:szCs w:val="24"/>
                <w:lang w:eastAsia="en-US"/>
              </w:rPr>
              <w:t>ц</w:t>
            </w:r>
            <w:proofErr w:type="spellEnd"/>
            <w:r w:rsidRPr="009604C1">
              <w:rPr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 xml:space="preserve">Себестоимость 1 </w:t>
            </w:r>
            <w:proofErr w:type="spellStart"/>
            <w:r w:rsidRPr="009604C1">
              <w:rPr>
                <w:sz w:val="24"/>
                <w:szCs w:val="24"/>
                <w:lang w:eastAsia="en-US"/>
              </w:rPr>
              <w:t>ц</w:t>
            </w:r>
            <w:proofErr w:type="spellEnd"/>
            <w:r w:rsidRPr="009604C1">
              <w:rPr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221,3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171,8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205,1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223,1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 xml:space="preserve">Прибыль на 1 </w:t>
            </w:r>
            <w:proofErr w:type="spellStart"/>
            <w:r w:rsidRPr="009604C1">
              <w:rPr>
                <w:sz w:val="24"/>
                <w:szCs w:val="24"/>
                <w:lang w:eastAsia="en-US"/>
              </w:rPr>
              <w:t>ц</w:t>
            </w:r>
            <w:proofErr w:type="spellEnd"/>
            <w:r w:rsidRPr="009604C1">
              <w:rPr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547,8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163,8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102,2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Рентабельность, %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247,5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45,8</w:t>
            </w:r>
          </w:p>
        </w:tc>
      </w:tr>
      <w:tr w:rsidR="003142F3" w:rsidRPr="009604C1" w:rsidTr="00A246E3">
        <w:tc>
          <w:tcPr>
            <w:tcW w:w="630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6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Отклонение фактического Уровня рентабельности от планового</w:t>
            </w:r>
            <w:proofErr w:type="gramStart"/>
            <w:r w:rsidRPr="009604C1">
              <w:rPr>
                <w:sz w:val="24"/>
                <w:szCs w:val="24"/>
                <w:lang w:eastAsia="en-US"/>
              </w:rPr>
              <w:t xml:space="preserve"> (+,-), </w:t>
            </w:r>
            <w:proofErr w:type="gramEnd"/>
            <w:r w:rsidRPr="009604C1">
              <w:rPr>
                <w:sz w:val="24"/>
                <w:szCs w:val="24"/>
                <w:lang w:eastAsia="en-US"/>
              </w:rPr>
              <w:t>всего, В том числе за счет изменения: а) цены б) себестоимости</w:t>
            </w:r>
          </w:p>
        </w:tc>
        <w:tc>
          <w:tcPr>
            <w:tcW w:w="812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45,6 0,1 95</w:t>
            </w:r>
          </w:p>
        </w:tc>
        <w:tc>
          <w:tcPr>
            <w:tcW w:w="1707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38,2 1,1 9,1</w:t>
            </w:r>
          </w:p>
        </w:tc>
        <w:tc>
          <w:tcPr>
            <w:tcW w:w="1026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17 0,1 27,9</w:t>
            </w:r>
          </w:p>
        </w:tc>
        <w:tc>
          <w:tcPr>
            <w:tcW w:w="1215" w:type="dxa"/>
            <w:hideMark/>
          </w:tcPr>
          <w:p w:rsidR="003142F3" w:rsidRPr="009604C1" w:rsidRDefault="003142F3" w:rsidP="00A246E3">
            <w:pPr>
              <w:spacing w:before="84" w:after="251" w:line="301" w:lineRule="atLeast"/>
              <w:rPr>
                <w:sz w:val="24"/>
                <w:szCs w:val="24"/>
                <w:lang w:eastAsia="en-US"/>
              </w:rPr>
            </w:pPr>
            <w:r w:rsidRPr="009604C1">
              <w:rPr>
                <w:sz w:val="24"/>
                <w:szCs w:val="24"/>
                <w:lang w:eastAsia="en-US"/>
              </w:rPr>
              <w:t>19,8 0,1 37,7</w:t>
            </w:r>
          </w:p>
        </w:tc>
      </w:tr>
    </w:tbl>
    <w:p w:rsidR="003142F3" w:rsidRPr="009604C1" w:rsidRDefault="003142F3" w:rsidP="003142F3">
      <w:pPr>
        <w:spacing w:line="360" w:lineRule="auto"/>
        <w:ind w:left="57" w:firstLine="709"/>
        <w:jc w:val="both"/>
        <w:rPr>
          <w:sz w:val="28"/>
          <w:szCs w:val="28"/>
        </w:rPr>
      </w:pPr>
      <w:r w:rsidRPr="009604C1">
        <w:rPr>
          <w:sz w:val="28"/>
          <w:szCs w:val="28"/>
          <w:shd w:val="clear" w:color="auto" w:fill="F9F9F9"/>
        </w:rPr>
        <w:t xml:space="preserve">Анализируя результаты работы расчетов в Таблице 9, можно сделать вывод о том, что наибольший процент рентабельности у зерна. Фактически он составляет 247,5. Себестоимость 1 </w:t>
      </w:r>
      <w:proofErr w:type="spellStart"/>
      <w:r w:rsidRPr="009604C1">
        <w:rPr>
          <w:sz w:val="28"/>
          <w:szCs w:val="28"/>
          <w:shd w:val="clear" w:color="auto" w:fill="F9F9F9"/>
        </w:rPr>
        <w:t>ц</w:t>
      </w:r>
      <w:proofErr w:type="spellEnd"/>
      <w:r w:rsidRPr="009604C1">
        <w:rPr>
          <w:sz w:val="28"/>
          <w:szCs w:val="28"/>
          <w:shd w:val="clear" w:color="auto" w:fill="F9F9F9"/>
        </w:rPr>
        <w:t xml:space="preserve"> зерна фактически составляет 221,3 рублей, что на 32,9 рублей больше чем планировалось. Процент рентабельности подсолнечника фактически составляет 95,3. Себестоимость 1 </w:t>
      </w:r>
      <w:proofErr w:type="spellStart"/>
      <w:r w:rsidRPr="009604C1">
        <w:rPr>
          <w:sz w:val="28"/>
          <w:szCs w:val="28"/>
          <w:shd w:val="clear" w:color="auto" w:fill="F9F9F9"/>
        </w:rPr>
        <w:t>ц</w:t>
      </w:r>
      <w:proofErr w:type="spellEnd"/>
      <w:r w:rsidRPr="009604C1">
        <w:rPr>
          <w:sz w:val="28"/>
          <w:szCs w:val="28"/>
          <w:shd w:val="clear" w:color="auto" w:fill="F9F9F9"/>
        </w:rPr>
        <w:t xml:space="preserve"> подсолнечника фактически составляет 171,8 рублей, что на 9,1 рублей больше чем планировалось. Процент рентабельности молока фактически составляет 57. Себестоимость 1 </w:t>
      </w:r>
      <w:proofErr w:type="spellStart"/>
      <w:r w:rsidRPr="009604C1">
        <w:rPr>
          <w:sz w:val="28"/>
          <w:szCs w:val="28"/>
          <w:shd w:val="clear" w:color="auto" w:fill="F9F9F9"/>
        </w:rPr>
        <w:t>ц</w:t>
      </w:r>
      <w:proofErr w:type="spellEnd"/>
      <w:r w:rsidRPr="009604C1">
        <w:rPr>
          <w:sz w:val="28"/>
          <w:szCs w:val="28"/>
          <w:shd w:val="clear" w:color="auto" w:fill="F9F9F9"/>
        </w:rPr>
        <w:t xml:space="preserve"> молока фактически составляет 205,1 рублей, что на 27,9 рублей больше чем планировалось. Процент рентабельности прироста КРС фактически составляет 45,8. Себестоимость 1 </w:t>
      </w:r>
      <w:proofErr w:type="spellStart"/>
      <w:r w:rsidRPr="009604C1">
        <w:rPr>
          <w:sz w:val="28"/>
          <w:szCs w:val="28"/>
          <w:shd w:val="clear" w:color="auto" w:fill="F9F9F9"/>
        </w:rPr>
        <w:t>ц</w:t>
      </w:r>
      <w:proofErr w:type="spellEnd"/>
      <w:r w:rsidRPr="009604C1">
        <w:rPr>
          <w:sz w:val="28"/>
          <w:szCs w:val="28"/>
          <w:shd w:val="clear" w:color="auto" w:fill="F9F9F9"/>
        </w:rPr>
        <w:t xml:space="preserve"> прироста КРС фактически составляет 223,1 рублей, что на 37,7 рублей больше чем планировалось.</w:t>
      </w:r>
    </w:p>
    <w:p w:rsidR="003142F3" w:rsidRPr="009604C1" w:rsidRDefault="003142F3" w:rsidP="003142F3">
      <w:pPr>
        <w:spacing w:line="360" w:lineRule="auto"/>
        <w:ind w:left="57" w:firstLine="709"/>
        <w:jc w:val="both"/>
        <w:rPr>
          <w:sz w:val="28"/>
          <w:szCs w:val="28"/>
        </w:rPr>
      </w:pPr>
    </w:p>
    <w:p w:rsidR="003142F3" w:rsidRPr="0095799C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pStyle w:val="a5"/>
        <w:rPr>
          <w:b/>
        </w:rPr>
      </w:pPr>
    </w:p>
    <w:p w:rsidR="003142F3" w:rsidRDefault="003142F3" w:rsidP="003142F3">
      <w:pPr>
        <w:pStyle w:val="a5"/>
        <w:rPr>
          <w:b/>
        </w:rPr>
      </w:pPr>
    </w:p>
    <w:p w:rsidR="003142F3" w:rsidRDefault="003142F3" w:rsidP="003142F3">
      <w:pPr>
        <w:pStyle w:val="a5"/>
        <w:rPr>
          <w:b/>
        </w:rPr>
      </w:pPr>
    </w:p>
    <w:p w:rsidR="003142F3" w:rsidRDefault="003142F3" w:rsidP="003142F3">
      <w:pPr>
        <w:pStyle w:val="a5"/>
        <w:rPr>
          <w:b/>
        </w:rPr>
      </w:pPr>
    </w:p>
    <w:p w:rsidR="003142F3" w:rsidRPr="00F149F1" w:rsidRDefault="003142F3" w:rsidP="003142F3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3142F3" w:rsidRPr="00F149F1" w:rsidRDefault="003142F3" w:rsidP="003142F3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3142F3" w:rsidRPr="00F149F1" w:rsidRDefault="003142F3" w:rsidP="003142F3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3142F3" w:rsidRDefault="003142F3" w:rsidP="003142F3">
      <w:pPr>
        <w:rPr>
          <w:sz w:val="28"/>
          <w:szCs w:val="28"/>
        </w:rPr>
      </w:pPr>
    </w:p>
    <w:p w:rsidR="00046269" w:rsidRDefault="00046269"/>
    <w:sectPr w:rsidR="00046269" w:rsidSect="0004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F3"/>
    <w:rsid w:val="00046269"/>
    <w:rsid w:val="0031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3142F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3142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3890</Characters>
  <Application>Microsoft Office Word</Application>
  <DocSecurity>0</DocSecurity>
  <Lines>32</Lines>
  <Paragraphs>9</Paragraphs>
  <ScaleCrop>false</ScaleCrop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2020-04-03T18:41:00Z</dcterms:created>
  <dcterms:modified xsi:type="dcterms:W3CDTF">2020-04-03T18:43:00Z</dcterms:modified>
</cp:coreProperties>
</file>