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AE" w:rsidRDefault="007401AE" w:rsidP="007401AE">
      <w:pPr>
        <w:jc w:val="center"/>
        <w:rPr>
          <w:b/>
          <w:sz w:val="28"/>
          <w:szCs w:val="28"/>
        </w:rPr>
      </w:pPr>
      <w:r w:rsidRPr="00E272BE">
        <w:rPr>
          <w:b/>
          <w:sz w:val="28"/>
          <w:szCs w:val="28"/>
        </w:rPr>
        <w:t xml:space="preserve">гр. 218БН – ЗАДАНИЕ по дисциплине: </w:t>
      </w:r>
      <w:r w:rsidR="0029520C" w:rsidRPr="00E272BE">
        <w:rPr>
          <w:b/>
          <w:sz w:val="28"/>
          <w:szCs w:val="28"/>
        </w:rPr>
        <w:t>ЭКОНОМИКА ОРГАНИЗАЦИИ</w:t>
      </w:r>
      <w:r w:rsidRPr="00E272BE">
        <w:rPr>
          <w:b/>
          <w:sz w:val="28"/>
          <w:szCs w:val="28"/>
        </w:rPr>
        <w:t xml:space="preserve"> </w:t>
      </w:r>
      <w:r w:rsidR="000A3D53">
        <w:rPr>
          <w:b/>
          <w:sz w:val="28"/>
          <w:szCs w:val="28"/>
        </w:rPr>
        <w:t xml:space="preserve"> </w:t>
      </w:r>
    </w:p>
    <w:p w:rsidR="000A3D53" w:rsidRPr="00E272BE" w:rsidRDefault="000A3D53" w:rsidP="007401AE">
      <w:pPr>
        <w:jc w:val="center"/>
        <w:rPr>
          <w:b/>
          <w:sz w:val="28"/>
          <w:szCs w:val="28"/>
        </w:rPr>
      </w:pPr>
    </w:p>
    <w:p w:rsidR="00A22127" w:rsidRDefault="0029520C" w:rsidP="0029520C">
      <w:pPr>
        <w:jc w:val="both"/>
        <w:rPr>
          <w:b/>
          <w:sz w:val="28"/>
          <w:szCs w:val="28"/>
        </w:rPr>
      </w:pPr>
      <w:r w:rsidRPr="0029520C">
        <w:rPr>
          <w:b/>
          <w:sz w:val="28"/>
          <w:szCs w:val="28"/>
        </w:rPr>
        <w:t xml:space="preserve">На основе </w:t>
      </w:r>
      <w:r w:rsidR="00A22127">
        <w:rPr>
          <w:b/>
          <w:sz w:val="28"/>
          <w:szCs w:val="28"/>
        </w:rPr>
        <w:t>тем:</w:t>
      </w:r>
    </w:p>
    <w:p w:rsidR="00A22127" w:rsidRDefault="00A22127" w:rsidP="00295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 «</w:t>
      </w:r>
      <w:r w:rsidRPr="00A22127">
        <w:rPr>
          <w:bCs/>
          <w:i/>
          <w:sz w:val="28"/>
          <w:szCs w:val="28"/>
        </w:rPr>
        <w:t xml:space="preserve">Основной капитал и его роль в производстве. </w:t>
      </w:r>
      <w:r w:rsidRPr="00A22127">
        <w:rPr>
          <w:i/>
          <w:sz w:val="28"/>
          <w:szCs w:val="28"/>
        </w:rPr>
        <w:t>Сущность, значение и виды основных фондов организации. Виды оценки основных фондов</w:t>
      </w:r>
      <w:r w:rsidRPr="00A22127">
        <w:rPr>
          <w:bCs/>
          <w:i/>
          <w:sz w:val="28"/>
          <w:szCs w:val="28"/>
        </w:rPr>
        <w:t>: первоначальная, восстановительная, остаточная и ликвидационная стоимости</w:t>
      </w:r>
      <w:r w:rsidRPr="00A22127">
        <w:rPr>
          <w:i/>
          <w:sz w:val="28"/>
          <w:szCs w:val="28"/>
        </w:rPr>
        <w:t>. Амортизация основных фондов, н</w:t>
      </w:r>
      <w:r w:rsidRPr="00A22127">
        <w:rPr>
          <w:bCs/>
          <w:i/>
          <w:sz w:val="28"/>
          <w:szCs w:val="28"/>
        </w:rPr>
        <w:t>орма амортизации.</w:t>
      </w:r>
      <w:r w:rsidRPr="00A22127">
        <w:rPr>
          <w:i/>
          <w:sz w:val="28"/>
          <w:szCs w:val="28"/>
        </w:rPr>
        <w:t xml:space="preserve"> Методика начисления амортизации ОФ. Воспроизводство основных фондов</w:t>
      </w:r>
      <w:r>
        <w:rPr>
          <w:b/>
          <w:sz w:val="28"/>
          <w:szCs w:val="28"/>
        </w:rPr>
        <w:t>» и</w:t>
      </w:r>
    </w:p>
    <w:p w:rsidR="00A22127" w:rsidRDefault="00A22127" w:rsidP="00295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29520C" w:rsidRPr="0029520C">
        <w:rPr>
          <w:rStyle w:val="a3"/>
          <w:b/>
          <w:color w:val="auto"/>
          <w:sz w:val="28"/>
          <w:szCs w:val="28"/>
          <w:u w:val="none"/>
        </w:rPr>
        <w:t xml:space="preserve"> «</w:t>
      </w:r>
      <w:r w:rsidRPr="00A22127">
        <w:rPr>
          <w:i/>
          <w:sz w:val="28"/>
          <w:szCs w:val="28"/>
        </w:rPr>
        <w:t xml:space="preserve">Экономическая сущность и система показателей обеспеченности и эффективности использования основных фондов и методика их расчета. Пути эффективности использования основных фондов в организации (фондоотдача, </w:t>
      </w:r>
      <w:proofErr w:type="spellStart"/>
      <w:r w:rsidRPr="00A22127">
        <w:rPr>
          <w:i/>
          <w:sz w:val="28"/>
          <w:szCs w:val="28"/>
        </w:rPr>
        <w:t>фондоемкость</w:t>
      </w:r>
      <w:proofErr w:type="spellEnd"/>
      <w:r w:rsidRPr="00A22127">
        <w:rPr>
          <w:i/>
          <w:sz w:val="28"/>
          <w:szCs w:val="28"/>
        </w:rPr>
        <w:t xml:space="preserve">, </w:t>
      </w:r>
      <w:proofErr w:type="spellStart"/>
      <w:r w:rsidRPr="00A22127">
        <w:rPr>
          <w:i/>
          <w:sz w:val="28"/>
          <w:szCs w:val="28"/>
        </w:rPr>
        <w:t>фондовооруженность</w:t>
      </w:r>
      <w:proofErr w:type="spellEnd"/>
      <w:r w:rsidRPr="00A22127">
        <w:rPr>
          <w:i/>
          <w:sz w:val="28"/>
          <w:szCs w:val="28"/>
        </w:rPr>
        <w:t>, коэффициент использования оборудования)</w:t>
      </w:r>
      <w:r w:rsidR="0029520C" w:rsidRPr="0029520C">
        <w:rPr>
          <w:b/>
          <w:sz w:val="28"/>
          <w:szCs w:val="28"/>
        </w:rPr>
        <w:t>»,</w:t>
      </w:r>
    </w:p>
    <w:p w:rsidR="00A22127" w:rsidRDefault="0029520C" w:rsidP="0029520C">
      <w:pPr>
        <w:jc w:val="both"/>
        <w:rPr>
          <w:b/>
          <w:sz w:val="28"/>
          <w:szCs w:val="28"/>
        </w:rPr>
      </w:pPr>
      <w:r w:rsidRPr="0029520C">
        <w:rPr>
          <w:b/>
          <w:sz w:val="28"/>
          <w:szCs w:val="28"/>
        </w:rPr>
        <w:t xml:space="preserve">составить </w:t>
      </w:r>
      <w:r w:rsidR="00A22127">
        <w:rPr>
          <w:b/>
          <w:sz w:val="28"/>
          <w:szCs w:val="28"/>
        </w:rPr>
        <w:t>два кратких конспекта соответствующих лекций, рассмотрев теоретическую и практическую части вопросов плана (вопрос плана – ответ на вопрос).</w:t>
      </w:r>
      <w:r w:rsidRPr="0029520C">
        <w:rPr>
          <w:b/>
          <w:sz w:val="28"/>
          <w:szCs w:val="28"/>
        </w:rPr>
        <w:t xml:space="preserve"> </w:t>
      </w:r>
    </w:p>
    <w:p w:rsidR="00A22127" w:rsidRDefault="00A22127" w:rsidP="0029520C">
      <w:pPr>
        <w:jc w:val="both"/>
        <w:rPr>
          <w:rStyle w:val="a3"/>
          <w:sz w:val="28"/>
          <w:szCs w:val="28"/>
          <w:shd w:val="clear" w:color="auto" w:fill="F7F7F7"/>
        </w:rPr>
      </w:pPr>
      <w:r>
        <w:rPr>
          <w:b/>
          <w:sz w:val="28"/>
          <w:szCs w:val="28"/>
        </w:rPr>
        <w:t>П</w:t>
      </w:r>
      <w:r w:rsidR="0029520C" w:rsidRPr="0029520C">
        <w:rPr>
          <w:b/>
          <w:sz w:val="28"/>
          <w:szCs w:val="28"/>
        </w:rPr>
        <w:t xml:space="preserve">рислать индивидуально от каждого на </w:t>
      </w:r>
      <w:r w:rsidR="00057030">
        <w:rPr>
          <w:b/>
          <w:sz w:val="28"/>
          <w:szCs w:val="28"/>
        </w:rPr>
        <w:t xml:space="preserve">мой </w:t>
      </w:r>
      <w:r w:rsidR="0029520C" w:rsidRPr="0029520C">
        <w:rPr>
          <w:b/>
          <w:sz w:val="28"/>
          <w:szCs w:val="28"/>
        </w:rPr>
        <w:t>адрес эл. почты</w:t>
      </w:r>
      <w:bookmarkStart w:id="0" w:name="_GoBack"/>
      <w:bookmarkEnd w:id="0"/>
      <w:r w:rsidR="00057030">
        <w:rPr>
          <w:rStyle w:val="a3"/>
          <w:sz w:val="28"/>
          <w:szCs w:val="28"/>
          <w:shd w:val="clear" w:color="auto" w:fill="F7F7F7"/>
        </w:rPr>
        <w:t xml:space="preserve"> </w:t>
      </w:r>
    </w:p>
    <w:p w:rsidR="0029520C" w:rsidRPr="00A22127" w:rsidRDefault="00A22127" w:rsidP="0029520C">
      <w:pPr>
        <w:jc w:val="both"/>
        <w:rPr>
          <w:b/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  <w:shd w:val="clear" w:color="auto" w:fill="F7F7F7"/>
        </w:rPr>
        <w:t>ф</w:t>
      </w:r>
      <w:r w:rsidRPr="00A22127">
        <w:rPr>
          <w:rStyle w:val="a3"/>
          <w:color w:val="auto"/>
          <w:sz w:val="28"/>
          <w:szCs w:val="28"/>
          <w:u w:val="none"/>
          <w:shd w:val="clear" w:color="auto" w:fill="F7F7F7"/>
        </w:rPr>
        <w:t>отографию</w:t>
      </w:r>
      <w:r>
        <w:rPr>
          <w:rStyle w:val="a3"/>
          <w:color w:val="auto"/>
          <w:sz w:val="28"/>
          <w:szCs w:val="28"/>
          <w:u w:val="none"/>
          <w:shd w:val="clear" w:color="auto" w:fill="F7F7F7"/>
        </w:rPr>
        <w:t xml:space="preserve"> конспекта.</w:t>
      </w:r>
    </w:p>
    <w:p w:rsidR="00A22127" w:rsidRDefault="00A22127" w:rsidP="00A22127">
      <w:pPr>
        <w:jc w:val="both"/>
        <w:rPr>
          <w:b/>
        </w:rPr>
      </w:pPr>
    </w:p>
    <w:p w:rsidR="00A22127" w:rsidRPr="00A22127" w:rsidRDefault="00A22127" w:rsidP="00A22127">
      <w:pPr>
        <w:jc w:val="both"/>
        <w:rPr>
          <w:rStyle w:val="a4"/>
          <w:rFonts w:ascii="Arial" w:hAnsi="Arial" w:cs="Arial"/>
          <w:sz w:val="28"/>
          <w:szCs w:val="28"/>
        </w:rPr>
      </w:pPr>
      <w:r w:rsidRPr="002C3167">
        <w:rPr>
          <w:rStyle w:val="a4"/>
          <w:rFonts w:ascii="Arial" w:hAnsi="Arial" w:cs="Arial"/>
          <w:i/>
          <w:sz w:val="28"/>
          <w:szCs w:val="28"/>
          <w:lang w:val="en-US"/>
        </w:rPr>
        <w:t>P</w:t>
      </w:r>
      <w:r w:rsidRPr="002C3167">
        <w:rPr>
          <w:rStyle w:val="a4"/>
          <w:rFonts w:ascii="Arial" w:hAnsi="Arial" w:cs="Arial"/>
          <w:i/>
          <w:sz w:val="28"/>
          <w:szCs w:val="28"/>
        </w:rPr>
        <w:t>.</w:t>
      </w:r>
      <w:r w:rsidRPr="002C3167">
        <w:rPr>
          <w:rStyle w:val="a4"/>
          <w:rFonts w:ascii="Arial" w:hAnsi="Arial" w:cs="Arial"/>
          <w:i/>
          <w:sz w:val="28"/>
          <w:szCs w:val="28"/>
          <w:lang w:val="en-US"/>
        </w:rPr>
        <w:t>S</w:t>
      </w:r>
      <w:r w:rsidRPr="002C3167">
        <w:rPr>
          <w:rStyle w:val="a4"/>
          <w:rFonts w:ascii="Arial" w:hAnsi="Arial" w:cs="Arial"/>
          <w:i/>
          <w:sz w:val="28"/>
          <w:szCs w:val="28"/>
        </w:rPr>
        <w:t xml:space="preserve">. </w:t>
      </w:r>
      <w:r w:rsidRPr="002C3167">
        <w:rPr>
          <w:rStyle w:val="a4"/>
          <w:rFonts w:ascii="Arial" w:hAnsi="Arial" w:cs="Arial"/>
          <w:sz w:val="28"/>
          <w:szCs w:val="28"/>
        </w:rPr>
        <w:t>ФОРМУЛЬНЫЙ АЛГОРИТМ – ОБЯЗАТЕЛЕН!!!</w:t>
      </w:r>
    </w:p>
    <w:p w:rsidR="00A22127" w:rsidRDefault="00A22127" w:rsidP="00A22127">
      <w:pPr>
        <w:jc w:val="both"/>
        <w:rPr>
          <w:b/>
        </w:rPr>
      </w:pPr>
    </w:p>
    <w:p w:rsidR="00681A35" w:rsidRDefault="0029520C" w:rsidP="00A22127">
      <w:pPr>
        <w:jc w:val="both"/>
      </w:pPr>
      <w:r w:rsidRPr="0029520C">
        <w:rPr>
          <w:b/>
        </w:rPr>
        <w:t xml:space="preserve"> </w:t>
      </w:r>
      <w:r w:rsidR="00A22127">
        <w:t xml:space="preserve"> </w:t>
      </w:r>
    </w:p>
    <w:p w:rsidR="00A22127" w:rsidRDefault="00A22127" w:rsidP="00A22127">
      <w:pPr>
        <w:jc w:val="both"/>
        <w:rPr>
          <w:rStyle w:val="a4"/>
          <w:rFonts w:ascii="Arial" w:hAnsi="Arial" w:cs="Arial"/>
          <w:i/>
          <w:sz w:val="28"/>
          <w:szCs w:val="28"/>
        </w:rPr>
      </w:pPr>
      <w:r>
        <w:rPr>
          <w:rStyle w:val="a4"/>
          <w:rFonts w:ascii="Arial" w:hAnsi="Arial" w:cs="Arial"/>
          <w:i/>
          <w:sz w:val="28"/>
          <w:szCs w:val="28"/>
        </w:rPr>
        <w:t>Тема 7:</w:t>
      </w:r>
    </w:p>
    <w:p w:rsidR="00A22127" w:rsidRDefault="00A22127" w:rsidP="00A22127">
      <w:pPr>
        <w:ind w:firstLine="567"/>
        <w:jc w:val="both"/>
      </w:pPr>
      <w:r>
        <w:rPr>
          <w:rFonts w:ascii="Arial" w:hAnsi="Arial" w:cs="Arial"/>
          <w:b/>
          <w:bCs/>
          <w:i/>
          <w:sz w:val="28"/>
          <w:szCs w:val="28"/>
        </w:rPr>
        <w:t xml:space="preserve">Основной капитал и его роль в производстве. </w:t>
      </w:r>
      <w:r>
        <w:rPr>
          <w:rFonts w:ascii="Arial" w:hAnsi="Arial" w:cs="Arial"/>
          <w:b/>
          <w:i/>
          <w:sz w:val="28"/>
          <w:szCs w:val="28"/>
        </w:rPr>
        <w:t>Сущность, значение и виды основных фондов организации. Виды оценки основных фондов</w:t>
      </w:r>
      <w:r>
        <w:rPr>
          <w:rFonts w:ascii="Arial" w:hAnsi="Arial" w:cs="Arial"/>
          <w:b/>
          <w:bCs/>
          <w:i/>
          <w:sz w:val="28"/>
          <w:szCs w:val="28"/>
        </w:rPr>
        <w:t>: первоначальная, восстановительная, остаточная и ликвидационная стоимости</w:t>
      </w:r>
      <w:r>
        <w:rPr>
          <w:rFonts w:ascii="Arial" w:hAnsi="Arial" w:cs="Arial"/>
          <w:b/>
          <w:i/>
          <w:sz w:val="28"/>
          <w:szCs w:val="28"/>
        </w:rPr>
        <w:t>. Амортизация основных фондов, н</w:t>
      </w:r>
      <w:r>
        <w:rPr>
          <w:rFonts w:ascii="Arial" w:hAnsi="Arial" w:cs="Arial"/>
          <w:b/>
          <w:bCs/>
          <w:i/>
          <w:sz w:val="28"/>
          <w:szCs w:val="28"/>
        </w:rPr>
        <w:t>орма амортизации.</w:t>
      </w:r>
      <w:r>
        <w:rPr>
          <w:rFonts w:ascii="Arial" w:hAnsi="Arial" w:cs="Arial"/>
          <w:b/>
          <w:i/>
          <w:sz w:val="28"/>
          <w:szCs w:val="28"/>
        </w:rPr>
        <w:t xml:space="preserve"> Методика начисления амортизации ОФ. Воспроизводство основных фондов</w:t>
      </w:r>
    </w:p>
    <w:p w:rsidR="00A22127" w:rsidRDefault="00A22127" w:rsidP="00A22127">
      <w:pPr>
        <w:jc w:val="both"/>
        <w:rPr>
          <w:rStyle w:val="a4"/>
          <w:rFonts w:ascii="Arial" w:hAnsi="Arial" w:cs="Arial"/>
          <w:i/>
          <w:sz w:val="28"/>
          <w:szCs w:val="28"/>
        </w:rPr>
      </w:pPr>
      <w:r>
        <w:rPr>
          <w:rStyle w:val="a4"/>
          <w:rFonts w:ascii="Arial" w:hAnsi="Arial" w:cs="Arial"/>
          <w:i/>
          <w:sz w:val="28"/>
          <w:szCs w:val="28"/>
        </w:rPr>
        <w:t>План:</w:t>
      </w:r>
    </w:p>
    <w:p w:rsidR="00A22127" w:rsidRDefault="00A22127" w:rsidP="00A22127">
      <w:pPr>
        <w:jc w:val="both"/>
      </w:pPr>
      <w:r>
        <w:rPr>
          <w:rFonts w:ascii="Arial" w:hAnsi="Arial" w:cs="Arial"/>
          <w:b/>
          <w:i/>
          <w:sz w:val="28"/>
          <w:szCs w:val="28"/>
        </w:rPr>
        <w:t>1. Сущность, значение и виды основных фондов организации</w:t>
      </w:r>
    </w:p>
    <w:p w:rsidR="00A22127" w:rsidRDefault="00A22127" w:rsidP="00A2212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2. Виды оценки основных фондов</w:t>
      </w:r>
    </w:p>
    <w:p w:rsidR="00A22127" w:rsidRDefault="00A22127" w:rsidP="00A2212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3. Износ основных фондов</w:t>
      </w:r>
    </w:p>
    <w:p w:rsidR="00A22127" w:rsidRDefault="00A22127" w:rsidP="00A2212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4. Амортизация основных фондов</w:t>
      </w:r>
    </w:p>
    <w:p w:rsidR="00A22127" w:rsidRDefault="00A22127" w:rsidP="00A2212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5. Методика начисления амортизации</w:t>
      </w:r>
    </w:p>
    <w:p w:rsidR="00A22127" w:rsidRDefault="00A22127" w:rsidP="00A2212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6. Воспроизводство основных фондов</w:t>
      </w:r>
    </w:p>
    <w:p w:rsidR="00A22127" w:rsidRDefault="00A22127" w:rsidP="00A2212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A22127" w:rsidRDefault="00A22127" w:rsidP="00A22127">
      <w:pPr>
        <w:jc w:val="both"/>
        <w:rPr>
          <w:rStyle w:val="a4"/>
          <w:rFonts w:ascii="Arial" w:hAnsi="Arial" w:cs="Arial"/>
          <w:i/>
          <w:sz w:val="28"/>
          <w:szCs w:val="28"/>
        </w:rPr>
      </w:pPr>
      <w:r>
        <w:rPr>
          <w:rStyle w:val="a4"/>
          <w:rFonts w:ascii="Arial" w:hAnsi="Arial" w:cs="Arial"/>
          <w:i/>
          <w:sz w:val="28"/>
          <w:szCs w:val="28"/>
        </w:rPr>
        <w:t>Тема 8:</w:t>
      </w:r>
    </w:p>
    <w:p w:rsidR="00A22127" w:rsidRDefault="00A22127" w:rsidP="00A22127">
      <w:pPr>
        <w:ind w:firstLine="567"/>
        <w:jc w:val="both"/>
      </w:pPr>
      <w:r>
        <w:rPr>
          <w:rFonts w:ascii="Arial" w:hAnsi="Arial" w:cs="Arial"/>
          <w:b/>
          <w:i/>
          <w:sz w:val="28"/>
          <w:szCs w:val="28"/>
        </w:rPr>
        <w:t xml:space="preserve">Экономическая сущность и система показателей обеспеченности и эффективности использования основных фондов и методика их расчета. Пути эффективности использования основных фондов в организации (фондоотдача,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фондоемкость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фондовооруженность</w:t>
      </w:r>
      <w:proofErr w:type="spellEnd"/>
      <w:r>
        <w:rPr>
          <w:rFonts w:ascii="Arial" w:hAnsi="Arial" w:cs="Arial"/>
          <w:b/>
          <w:i/>
          <w:sz w:val="28"/>
          <w:szCs w:val="28"/>
        </w:rPr>
        <w:t>, коэффициент использования оборудования)</w:t>
      </w:r>
    </w:p>
    <w:p w:rsidR="00A22127" w:rsidRDefault="00A22127" w:rsidP="00A22127">
      <w:pPr>
        <w:ind w:firstLine="567"/>
        <w:jc w:val="both"/>
        <w:rPr>
          <w:rStyle w:val="a4"/>
          <w:highlight w:val="yellow"/>
        </w:rPr>
      </w:pPr>
    </w:p>
    <w:p w:rsidR="00A22127" w:rsidRDefault="00A22127" w:rsidP="00A2212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8"/>
          <w:szCs w:val="28"/>
        </w:rPr>
        <w:t>План:</w:t>
      </w:r>
    </w:p>
    <w:p w:rsidR="00A22127" w:rsidRDefault="00A22127" w:rsidP="00A22127">
      <w:pPr>
        <w:jc w:val="both"/>
        <w:rPr>
          <w:rStyle w:val="a4"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1. </w:t>
      </w:r>
      <w:r>
        <w:rPr>
          <w:rFonts w:ascii="Arial" w:hAnsi="Arial" w:cs="Arial"/>
          <w:b/>
          <w:i/>
          <w:color w:val="000000"/>
          <w:spacing w:val="1"/>
          <w:sz w:val="28"/>
          <w:szCs w:val="28"/>
        </w:rPr>
        <w:t xml:space="preserve">Обобщающие показатели, применяемые для характеристики использования основных фондов </w:t>
      </w:r>
      <w:r>
        <w:rPr>
          <w:rStyle w:val="a4"/>
          <w:rFonts w:ascii="Arial" w:hAnsi="Arial" w:cs="Arial"/>
          <w:i/>
          <w:sz w:val="28"/>
          <w:szCs w:val="28"/>
        </w:rPr>
        <w:t>и методика их расчета</w:t>
      </w:r>
    </w:p>
    <w:p w:rsidR="00A22127" w:rsidRDefault="00A22127" w:rsidP="00A22127">
      <w:pPr>
        <w:jc w:val="both"/>
        <w:rPr>
          <w:rStyle w:val="a4"/>
          <w:rFonts w:ascii="Arial" w:eastAsia="Calibri" w:hAnsi="Arial" w:cs="Arial"/>
          <w:i/>
          <w:sz w:val="28"/>
          <w:szCs w:val="28"/>
        </w:rPr>
      </w:pPr>
      <w:r>
        <w:rPr>
          <w:rStyle w:val="a4"/>
          <w:rFonts w:ascii="Arial" w:hAnsi="Arial" w:cs="Arial"/>
          <w:i/>
          <w:sz w:val="28"/>
          <w:szCs w:val="28"/>
        </w:rPr>
        <w:t>2. Частные показатели эффективности использования основных  фондов предприятия, методика расчета</w:t>
      </w:r>
    </w:p>
    <w:p w:rsidR="00A22127" w:rsidRDefault="00A22127" w:rsidP="00A22127">
      <w:pPr>
        <w:jc w:val="both"/>
        <w:rPr>
          <w:rFonts w:eastAsia="Calibri"/>
          <w:sz w:val="20"/>
          <w:szCs w:val="20"/>
        </w:rPr>
      </w:pPr>
      <w:r>
        <w:rPr>
          <w:rFonts w:ascii="Arial" w:eastAsia="Calibri" w:hAnsi="Arial" w:cs="Arial"/>
          <w:b/>
          <w:bCs/>
          <w:i/>
          <w:sz w:val="28"/>
          <w:szCs w:val="28"/>
        </w:rPr>
        <w:lastRenderedPageBreak/>
        <w:t xml:space="preserve">3. </w:t>
      </w:r>
      <w:r>
        <w:rPr>
          <w:rStyle w:val="a4"/>
          <w:rFonts w:ascii="Arial" w:hAnsi="Arial" w:cs="Arial"/>
          <w:i/>
          <w:sz w:val="28"/>
          <w:szCs w:val="28"/>
        </w:rPr>
        <w:t xml:space="preserve">Показатели выяснения движения основных фондов предприятия, методика их расчета </w:t>
      </w:r>
    </w:p>
    <w:p w:rsidR="00A22127" w:rsidRDefault="00A22127" w:rsidP="00A22127">
      <w:pPr>
        <w:shd w:val="clear" w:color="auto" w:fill="FFFFFF"/>
        <w:ind w:left="10" w:hanging="10"/>
        <w:contextualSpacing/>
        <w:jc w:val="both"/>
        <w:rPr>
          <w:rStyle w:val="a4"/>
        </w:rPr>
      </w:pPr>
      <w:r>
        <w:rPr>
          <w:rFonts w:ascii="Arial" w:hAnsi="Arial" w:cs="Arial"/>
          <w:b/>
          <w:i/>
          <w:sz w:val="28"/>
          <w:szCs w:val="28"/>
        </w:rPr>
        <w:t xml:space="preserve">4. Показатели, характеризующие уровень технического совершенствования ОФ, методика расчета </w:t>
      </w:r>
      <w:r>
        <w:rPr>
          <w:rStyle w:val="a4"/>
          <w:rFonts w:ascii="Arial" w:hAnsi="Arial" w:cs="Arial"/>
          <w:i/>
          <w:sz w:val="28"/>
          <w:szCs w:val="28"/>
        </w:rPr>
        <w:t xml:space="preserve"> </w:t>
      </w:r>
    </w:p>
    <w:p w:rsidR="00A22127" w:rsidRDefault="00A22127" w:rsidP="00A22127">
      <w:pPr>
        <w:shd w:val="clear" w:color="auto" w:fill="FFFFFF"/>
        <w:ind w:left="10" w:hanging="10"/>
        <w:contextualSpacing/>
        <w:jc w:val="both"/>
      </w:pPr>
      <w:r>
        <w:rPr>
          <w:rStyle w:val="a4"/>
          <w:rFonts w:ascii="Arial" w:hAnsi="Arial" w:cs="Arial"/>
          <w:i/>
          <w:sz w:val="28"/>
          <w:szCs w:val="28"/>
        </w:rPr>
        <w:t xml:space="preserve"> </w:t>
      </w:r>
    </w:p>
    <w:p w:rsidR="00A22127" w:rsidRPr="0051796B" w:rsidRDefault="00A22127" w:rsidP="00A22127">
      <w:pPr>
        <w:jc w:val="both"/>
      </w:pPr>
    </w:p>
    <w:sectPr w:rsidR="00A22127" w:rsidRPr="0051796B" w:rsidSect="00681A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BA7"/>
    <w:multiLevelType w:val="multilevel"/>
    <w:tmpl w:val="8488E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DD5325"/>
    <w:multiLevelType w:val="multilevel"/>
    <w:tmpl w:val="F89E4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C55572"/>
    <w:multiLevelType w:val="multilevel"/>
    <w:tmpl w:val="86A4B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8C51080"/>
    <w:multiLevelType w:val="multilevel"/>
    <w:tmpl w:val="403CB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9DD0F97"/>
    <w:multiLevelType w:val="multilevel"/>
    <w:tmpl w:val="87D8D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14466"/>
    <w:multiLevelType w:val="multilevel"/>
    <w:tmpl w:val="826A9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57131CE"/>
    <w:multiLevelType w:val="multilevel"/>
    <w:tmpl w:val="ACACF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6DE6969"/>
    <w:multiLevelType w:val="multilevel"/>
    <w:tmpl w:val="7D6AC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CD12618"/>
    <w:multiLevelType w:val="multilevel"/>
    <w:tmpl w:val="3932B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E54935"/>
    <w:multiLevelType w:val="hybridMultilevel"/>
    <w:tmpl w:val="F27C40A0"/>
    <w:lvl w:ilvl="0" w:tplc="AFFE179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545EE"/>
    <w:multiLevelType w:val="hybridMultilevel"/>
    <w:tmpl w:val="A2A654A6"/>
    <w:lvl w:ilvl="0" w:tplc="EF7AB7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Times New Roman" w:hint="default"/>
        <w:b/>
        <w:i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7C7786"/>
    <w:multiLevelType w:val="multilevel"/>
    <w:tmpl w:val="1E8E7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AAE1A8D"/>
    <w:multiLevelType w:val="multilevel"/>
    <w:tmpl w:val="B1909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359241A"/>
    <w:multiLevelType w:val="multilevel"/>
    <w:tmpl w:val="86B66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5E22F93"/>
    <w:multiLevelType w:val="multilevel"/>
    <w:tmpl w:val="A7283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6C12629"/>
    <w:multiLevelType w:val="multilevel"/>
    <w:tmpl w:val="39282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0"/>
    <w:rsid w:val="000461ED"/>
    <w:rsid w:val="00057030"/>
    <w:rsid w:val="00067036"/>
    <w:rsid w:val="000A3D53"/>
    <w:rsid w:val="001C0254"/>
    <w:rsid w:val="0029520C"/>
    <w:rsid w:val="002C3167"/>
    <w:rsid w:val="00355D9D"/>
    <w:rsid w:val="003A660B"/>
    <w:rsid w:val="003A664D"/>
    <w:rsid w:val="00496065"/>
    <w:rsid w:val="0051796B"/>
    <w:rsid w:val="005E63C0"/>
    <w:rsid w:val="005E6F15"/>
    <w:rsid w:val="00681A35"/>
    <w:rsid w:val="007141D2"/>
    <w:rsid w:val="007401AE"/>
    <w:rsid w:val="007D1580"/>
    <w:rsid w:val="008602F4"/>
    <w:rsid w:val="00983451"/>
    <w:rsid w:val="00A0430B"/>
    <w:rsid w:val="00A22127"/>
    <w:rsid w:val="00A70222"/>
    <w:rsid w:val="00B161AA"/>
    <w:rsid w:val="00BB4CAA"/>
    <w:rsid w:val="00C04578"/>
    <w:rsid w:val="00C05041"/>
    <w:rsid w:val="00C123BA"/>
    <w:rsid w:val="00C41E96"/>
    <w:rsid w:val="00C849E6"/>
    <w:rsid w:val="00DB1E26"/>
    <w:rsid w:val="00DD2064"/>
    <w:rsid w:val="00E272BE"/>
    <w:rsid w:val="00E42A69"/>
    <w:rsid w:val="00E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222"/>
    <w:pPr>
      <w:spacing w:after="120"/>
      <w:outlineLvl w:val="2"/>
    </w:pPr>
    <w:rPr>
      <w:rFonts w:ascii="Helvetica" w:hAnsi="Helvetica" w:cs="Helvetic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78"/>
    <w:rPr>
      <w:color w:val="0000FF"/>
      <w:u w:val="single"/>
    </w:rPr>
  </w:style>
  <w:style w:type="character" w:styleId="a4">
    <w:name w:val="Strong"/>
    <w:basedOn w:val="a0"/>
    <w:uiPriority w:val="22"/>
    <w:qFormat/>
    <w:rsid w:val="00C04578"/>
    <w:rPr>
      <w:b/>
      <w:bCs/>
    </w:rPr>
  </w:style>
  <w:style w:type="paragraph" w:styleId="a5">
    <w:name w:val="Normal (Web)"/>
    <w:basedOn w:val="a"/>
    <w:uiPriority w:val="99"/>
    <w:unhideWhenUsed/>
    <w:rsid w:val="00C0457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04578"/>
    <w:rPr>
      <w:i/>
      <w:iCs/>
    </w:rPr>
  </w:style>
  <w:style w:type="paragraph" w:styleId="a7">
    <w:name w:val="List Paragraph"/>
    <w:basedOn w:val="a"/>
    <w:uiPriority w:val="34"/>
    <w:qFormat/>
    <w:rsid w:val="00C045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0222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60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222"/>
    <w:pPr>
      <w:spacing w:after="120"/>
      <w:outlineLvl w:val="2"/>
    </w:pPr>
    <w:rPr>
      <w:rFonts w:ascii="Helvetica" w:hAnsi="Helvetica" w:cs="Helvetic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78"/>
    <w:rPr>
      <w:color w:val="0000FF"/>
      <w:u w:val="single"/>
    </w:rPr>
  </w:style>
  <w:style w:type="character" w:styleId="a4">
    <w:name w:val="Strong"/>
    <w:basedOn w:val="a0"/>
    <w:uiPriority w:val="22"/>
    <w:qFormat/>
    <w:rsid w:val="00C04578"/>
    <w:rPr>
      <w:b/>
      <w:bCs/>
    </w:rPr>
  </w:style>
  <w:style w:type="paragraph" w:styleId="a5">
    <w:name w:val="Normal (Web)"/>
    <w:basedOn w:val="a"/>
    <w:uiPriority w:val="99"/>
    <w:unhideWhenUsed/>
    <w:rsid w:val="00C0457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04578"/>
    <w:rPr>
      <w:i/>
      <w:iCs/>
    </w:rPr>
  </w:style>
  <w:style w:type="paragraph" w:styleId="a7">
    <w:name w:val="List Paragraph"/>
    <w:basedOn w:val="a"/>
    <w:uiPriority w:val="34"/>
    <w:qFormat/>
    <w:rsid w:val="00C045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0222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60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66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2BA6C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225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9628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38971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939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612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3746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0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4</cp:revision>
  <dcterms:created xsi:type="dcterms:W3CDTF">2020-04-03T17:46:00Z</dcterms:created>
  <dcterms:modified xsi:type="dcterms:W3CDTF">2020-04-04T18:07:00Z</dcterms:modified>
</cp:coreProperties>
</file>