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BF" w:rsidRPr="00062EA3" w:rsidRDefault="00301CBF" w:rsidP="00062EA3">
      <w:pPr>
        <w:pStyle w:val="20"/>
        <w:shd w:val="clear" w:color="auto" w:fill="auto"/>
        <w:spacing w:after="0" w:line="260" w:lineRule="exact"/>
        <w:jc w:val="both"/>
        <w:rPr>
          <w:sz w:val="28"/>
          <w:szCs w:val="28"/>
        </w:rPr>
      </w:pPr>
      <w:r w:rsidRPr="00062EA3">
        <w:rPr>
          <w:rStyle w:val="2"/>
          <w:b/>
          <w:bCs/>
          <w:color w:val="000000"/>
          <w:sz w:val="28"/>
          <w:szCs w:val="28"/>
        </w:rPr>
        <w:t xml:space="preserve">Практическая работа </w:t>
      </w:r>
      <w:r w:rsidR="00062EA3">
        <w:rPr>
          <w:rStyle w:val="2"/>
          <w:b/>
          <w:bCs/>
          <w:color w:val="000000"/>
          <w:sz w:val="28"/>
          <w:szCs w:val="28"/>
        </w:rPr>
        <w:t xml:space="preserve">№5 </w:t>
      </w:r>
    </w:p>
    <w:p w:rsidR="00301CBF" w:rsidRPr="00062EA3" w:rsidRDefault="00301CBF" w:rsidP="00062EA3">
      <w:pPr>
        <w:pStyle w:val="20"/>
        <w:shd w:val="clear" w:color="auto" w:fill="auto"/>
        <w:spacing w:after="252" w:line="260" w:lineRule="exact"/>
        <w:jc w:val="both"/>
        <w:rPr>
          <w:rStyle w:val="2"/>
          <w:b/>
          <w:bCs/>
          <w:color w:val="000000"/>
          <w:sz w:val="28"/>
          <w:szCs w:val="28"/>
        </w:rPr>
      </w:pPr>
      <w:r w:rsidRPr="00062EA3">
        <w:rPr>
          <w:rStyle w:val="2"/>
          <w:b/>
          <w:bCs/>
          <w:color w:val="000000"/>
          <w:sz w:val="28"/>
          <w:szCs w:val="28"/>
        </w:rPr>
        <w:t>Техника составления бухгалтерского баланса.</w:t>
      </w:r>
    </w:p>
    <w:p w:rsidR="004D4BD7" w:rsidRPr="00062EA3" w:rsidRDefault="004D4BD7" w:rsidP="00062EA3">
      <w:pPr>
        <w:pStyle w:val="20"/>
        <w:numPr>
          <w:ilvl w:val="0"/>
          <w:numId w:val="2"/>
        </w:numPr>
        <w:shd w:val="clear" w:color="auto" w:fill="auto"/>
        <w:tabs>
          <w:tab w:val="left" w:pos="435"/>
        </w:tabs>
        <w:spacing w:after="252" w:line="260" w:lineRule="exact"/>
        <w:jc w:val="both"/>
        <w:rPr>
          <w:sz w:val="24"/>
          <w:szCs w:val="24"/>
        </w:rPr>
      </w:pPr>
      <w:r w:rsidRPr="00062EA3">
        <w:rPr>
          <w:sz w:val="24"/>
          <w:szCs w:val="24"/>
        </w:rPr>
        <w:t>Изучите инструкцию по заполнению формы № 1 «Бухгалтерский баланс»</w:t>
      </w:r>
    </w:p>
    <w:p w:rsidR="004D4BD7" w:rsidRPr="00062EA3" w:rsidRDefault="004D4BD7" w:rsidP="00062EA3">
      <w:pPr>
        <w:pStyle w:val="20"/>
        <w:shd w:val="clear" w:color="auto" w:fill="auto"/>
        <w:tabs>
          <w:tab w:val="left" w:pos="435"/>
        </w:tabs>
        <w:spacing w:after="252" w:line="260" w:lineRule="exact"/>
        <w:ind w:left="795"/>
        <w:jc w:val="both"/>
        <w:rPr>
          <w:sz w:val="24"/>
          <w:szCs w:val="24"/>
          <w:u w:val="single"/>
        </w:rPr>
      </w:pPr>
      <w:r w:rsidRPr="00062EA3">
        <w:rPr>
          <w:sz w:val="24"/>
          <w:szCs w:val="24"/>
          <w:u w:val="single"/>
        </w:rPr>
        <w:t>Инструкция:</w:t>
      </w:r>
    </w:p>
    <w:p w:rsid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rStyle w:val="1"/>
          <w:color w:val="000000"/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Бланк состоит из «шапки» и двух таблиц: активы и пассивы. 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Заполним последовательно каждую из частей баланса.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Заполняем «шапку»: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Вверху указываем, на какую дату составляется баланс. Мы приведем пример организац</w:t>
      </w:r>
      <w:proofErr w:type="gramStart"/>
      <w:r w:rsidRPr="00062EA3">
        <w:rPr>
          <w:rStyle w:val="1"/>
          <w:color w:val="000000"/>
          <w:sz w:val="24"/>
          <w:szCs w:val="24"/>
        </w:rPr>
        <w:t>ии ООО</w:t>
      </w:r>
      <w:proofErr w:type="gramEnd"/>
      <w:r w:rsidRPr="00062EA3">
        <w:rPr>
          <w:rStyle w:val="1"/>
          <w:color w:val="000000"/>
          <w:sz w:val="24"/>
          <w:szCs w:val="24"/>
        </w:rPr>
        <w:t xml:space="preserve"> «</w:t>
      </w:r>
      <w:r w:rsidR="00062EA3">
        <w:rPr>
          <w:rStyle w:val="1"/>
          <w:color w:val="000000"/>
          <w:sz w:val="24"/>
          <w:szCs w:val="24"/>
        </w:rPr>
        <w:t>Надежда</w:t>
      </w:r>
      <w:r w:rsidRPr="00062EA3">
        <w:rPr>
          <w:rStyle w:val="1"/>
          <w:color w:val="000000"/>
          <w:sz w:val="24"/>
          <w:szCs w:val="24"/>
        </w:rPr>
        <w:t>», которая отчитывается за календарный 2019 год.</w:t>
      </w:r>
      <w:bookmarkStart w:id="0" w:name="_GoBack"/>
      <w:bookmarkEnd w:id="0"/>
    </w:p>
    <w:p w:rsidR="00301CBF" w:rsidRPr="00062EA3" w:rsidRDefault="00301CBF" w:rsidP="00062EA3">
      <w:pPr>
        <w:pStyle w:val="a3"/>
        <w:shd w:val="clear" w:color="auto" w:fill="auto"/>
        <w:spacing w:before="0"/>
        <w:ind w:lef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Соответственно дата баланса — 31 декабря 2019 года.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Далее пишем наименование организации, её индивидуальный код ОКПО, ИНН, вид деятельности ОКВЭД, утвержденный классификатором органов статистики.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В строке «организационно-правовая форма» пишем ООО, «форма собственности» — частная, также здесь нужно отметить соответствующие коды собственности: ОКФС, ОКОПФ. Для ООО — код 65. Для частной формы собственности соответствующий код 16.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Все числовые записи в балансе будут выражены в тысячах, соответственно в строке бухгалтерского баланса «единица измерения» укажем код </w:t>
      </w:r>
      <w:r w:rsidRPr="00062EA3">
        <w:rPr>
          <w:rStyle w:val="1"/>
          <w:b/>
          <w:color w:val="000000"/>
          <w:sz w:val="24"/>
          <w:szCs w:val="24"/>
        </w:rPr>
        <w:t>384</w:t>
      </w:r>
      <w:r w:rsidRPr="00062EA3">
        <w:rPr>
          <w:rStyle w:val="1"/>
          <w:color w:val="000000"/>
          <w:sz w:val="24"/>
          <w:szCs w:val="24"/>
        </w:rPr>
        <w:t>. Для миллионов рублей соответствующий код будет 385.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В последней строке «шапки» указываем юридический адрес организации, то есть адрес, где она официально зарегистрирована.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firstLine="0"/>
        <w:rPr>
          <w:b/>
          <w:sz w:val="24"/>
          <w:szCs w:val="24"/>
        </w:rPr>
      </w:pPr>
      <w:r w:rsidRPr="00062EA3">
        <w:rPr>
          <w:rStyle w:val="1"/>
          <w:b/>
          <w:color w:val="000000"/>
          <w:sz w:val="24"/>
          <w:szCs w:val="24"/>
        </w:rPr>
        <w:t>Заполняем таблицу «Активы» бухгалтерского баланса: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Данная таблица состоит из двух разделов: </w:t>
      </w:r>
      <w:proofErr w:type="spellStart"/>
      <w:r w:rsidRPr="00062EA3">
        <w:rPr>
          <w:rStyle w:val="1"/>
          <w:color w:val="000000"/>
          <w:sz w:val="24"/>
          <w:szCs w:val="24"/>
        </w:rPr>
        <w:t>внеоборотные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 активы и оборотные активы. Как уже выше говорилось, для заполнения формы 1 будем использовать данные </w:t>
      </w:r>
      <w:proofErr w:type="spellStart"/>
      <w:r w:rsidRPr="00062EA3">
        <w:rPr>
          <w:rStyle w:val="1"/>
          <w:color w:val="000000"/>
          <w:sz w:val="24"/>
          <w:szCs w:val="24"/>
        </w:rPr>
        <w:t>оборотно</w:t>
      </w:r>
      <w:r w:rsidRPr="00062EA3">
        <w:rPr>
          <w:rStyle w:val="1"/>
          <w:color w:val="000000"/>
          <w:sz w:val="24"/>
          <w:szCs w:val="24"/>
        </w:rPr>
        <w:softHyphen/>
        <w:t>сальдовой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 ведомости.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Напротив каждого вида активов (в балансе это называются статьи баланса) пишется соответствующая ’ей сумма, округленная (для нашего случая) до тысяч рублей. В первой графе указываются данные на отчетную дату отчетного периода (для нашего образца на 31.12.2019), во второй графе -— данные на конец предыдущего года (31.12.2018), </w:t>
      </w:r>
      <w:proofErr w:type="gramStart"/>
      <w:r w:rsidRPr="00062EA3">
        <w:rPr>
          <w:rStyle w:val="1"/>
          <w:color w:val="000000"/>
          <w:sz w:val="24"/>
          <w:szCs w:val="24"/>
        </w:rPr>
        <w:t>в</w:t>
      </w:r>
      <w:proofErr w:type="gramEnd"/>
      <w:r w:rsidRPr="00062EA3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062EA3">
        <w:rPr>
          <w:rStyle w:val="1"/>
          <w:color w:val="000000"/>
          <w:sz w:val="24"/>
          <w:szCs w:val="24"/>
        </w:rPr>
        <w:t>третей</w:t>
      </w:r>
      <w:proofErr w:type="gramEnd"/>
      <w:r w:rsidRPr="00062EA3">
        <w:rPr>
          <w:rStyle w:val="1"/>
          <w:color w:val="000000"/>
          <w:sz w:val="24"/>
          <w:szCs w:val="24"/>
        </w:rPr>
        <w:t xml:space="preserve"> графе — данные на конец года, предшествующего предыдущему (31.12.2017).</w:t>
      </w:r>
    </w:p>
    <w:p w:rsidR="00301CBF" w:rsidRPr="00062EA3" w:rsidRDefault="00301CBF" w:rsidP="00062EA3">
      <w:pPr>
        <w:pStyle w:val="30"/>
        <w:shd w:val="clear" w:color="auto" w:fill="auto"/>
        <w:ind w:left="60"/>
        <w:rPr>
          <w:sz w:val="24"/>
          <w:szCs w:val="24"/>
        </w:rPr>
      </w:pPr>
      <w:r w:rsidRPr="00062EA3">
        <w:rPr>
          <w:rStyle w:val="3"/>
          <w:b/>
          <w:bCs/>
          <w:color w:val="000000"/>
          <w:sz w:val="24"/>
          <w:szCs w:val="24"/>
        </w:rPr>
        <w:t xml:space="preserve">Раздел I </w:t>
      </w:r>
      <w:proofErr w:type="spellStart"/>
      <w:r w:rsidRPr="00062EA3">
        <w:rPr>
          <w:rStyle w:val="3"/>
          <w:b/>
          <w:bCs/>
          <w:color w:val="000000"/>
          <w:sz w:val="24"/>
          <w:szCs w:val="24"/>
        </w:rPr>
        <w:t>Внеоборотные</w:t>
      </w:r>
      <w:proofErr w:type="spellEnd"/>
      <w:r w:rsidRPr="00062EA3">
        <w:rPr>
          <w:rStyle w:val="3"/>
          <w:b/>
          <w:bCs/>
          <w:color w:val="000000"/>
          <w:sz w:val="24"/>
          <w:szCs w:val="24"/>
        </w:rPr>
        <w:t xml:space="preserve"> активы формы 1:</w:t>
      </w:r>
    </w:p>
    <w:p w:rsidR="00301CBF" w:rsidRPr="00062EA3" w:rsidRDefault="00301CBF" w:rsidP="00062EA3">
      <w:pPr>
        <w:pStyle w:val="a3"/>
        <w:shd w:val="clear" w:color="auto" w:fill="auto"/>
        <w:tabs>
          <w:tab w:val="left" w:pos="697"/>
        </w:tabs>
        <w:spacing w:before="0"/>
        <w:ind w:lef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о</w:t>
      </w:r>
      <w:r w:rsidRPr="00062EA3">
        <w:rPr>
          <w:rStyle w:val="1"/>
          <w:color w:val="000000"/>
          <w:sz w:val="24"/>
          <w:szCs w:val="24"/>
        </w:rPr>
        <w:tab/>
        <w:t>нематериальные активы (1110): указывается остаточная стоимость, полученная как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разность между учетной стоимостью НМА (дебет 04 «Нематериальные активы) и начисленной амортизацией (кредит 05 «Амортизация нематериальных активов»), здесь не учитываются данные из стр. 1120;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97"/>
        </w:tabs>
        <w:spacing w:before="0" w:line="269" w:lineRule="exact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результаты исследований и разработок (1120): данные по завершенным научно- исследовательским разработкам, работам (НИОКР), данные для этой статьи берутся из 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>. 04 «Нематериальные активы» субсчет «НИОКР»;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97"/>
        </w:tabs>
        <w:spacing w:before="0" w:line="269" w:lineRule="exact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нематериальные и материальные поисковые активы (1130-1140): данные по поиску, разведке месторождений полезных ископаемых, а также по используемому при этом оборудованию.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97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основные средства (стр1150): указываем также остаточную стоимость, полученную как разность между учетной стоимостью ОС (дебет 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. 01 «Основные средства») и начисленной амортизацией (кредит 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>. 02 «Амортизация»);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97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доходные вложения в материальные ценности (1160): данные по основным средствам, учитываемым на счете 03 «Доходные вложения в материальные ценности», определяются также по остаточной стоимости.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97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финансовые вложения (1170): указывается финансовые вложения организации сроком более 12 месяцев (складывается из дебета 58 «Финансовые вложения» и дебета 55 «Специальные счета в банках» субсчет «Депозиты»);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97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lastRenderedPageBreak/>
        <w:t>отложенные налоговые активы (1180): берется сальдо счета 09 «Отложенные налоговые активы»;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68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прочие </w:t>
      </w:r>
      <w:proofErr w:type="spellStart"/>
      <w:r w:rsidRPr="00062EA3">
        <w:rPr>
          <w:rStyle w:val="1"/>
          <w:color w:val="000000"/>
          <w:sz w:val="24"/>
          <w:szCs w:val="24"/>
        </w:rPr>
        <w:t>внеоборотные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 активы (1-190): указываются все остальные </w:t>
      </w:r>
      <w:proofErr w:type="spellStart"/>
      <w:r w:rsidRPr="00062EA3">
        <w:rPr>
          <w:rStyle w:val="1"/>
          <w:color w:val="000000"/>
          <w:sz w:val="24"/>
          <w:szCs w:val="24"/>
        </w:rPr>
        <w:t>внеоборотные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 активы, которые не были отражены в предыдущих статьях.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firstLine="68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Итого по разделу </w:t>
      </w:r>
      <w:r w:rsidRPr="00062EA3">
        <w:rPr>
          <w:rStyle w:val="1"/>
          <w:color w:val="000000"/>
          <w:sz w:val="24"/>
          <w:szCs w:val="24"/>
          <w:lang w:val="en-US"/>
        </w:rPr>
        <w:t>I</w:t>
      </w:r>
      <w:r w:rsidRPr="00062EA3">
        <w:rPr>
          <w:rStyle w:val="1"/>
          <w:color w:val="000000"/>
          <w:sz w:val="24"/>
          <w:szCs w:val="24"/>
        </w:rPr>
        <w:t xml:space="preserve"> (1100): суммируются значения строк 1110-1190.</w:t>
      </w:r>
    </w:p>
    <w:p w:rsidR="00301CBF" w:rsidRPr="00062EA3" w:rsidRDefault="00301CBF" w:rsidP="00062EA3">
      <w:pPr>
        <w:pStyle w:val="30"/>
        <w:shd w:val="clear" w:color="auto" w:fill="auto"/>
        <w:ind w:left="60"/>
        <w:rPr>
          <w:sz w:val="24"/>
          <w:szCs w:val="24"/>
        </w:rPr>
      </w:pPr>
      <w:r w:rsidRPr="00062EA3">
        <w:rPr>
          <w:rStyle w:val="3"/>
          <w:b/>
          <w:bCs/>
          <w:color w:val="000000"/>
          <w:sz w:val="24"/>
          <w:szCs w:val="24"/>
        </w:rPr>
        <w:t>Раздел II Оборотные активы формы 1:</w:t>
      </w:r>
    </w:p>
    <w:p w:rsidR="00301CBF" w:rsidRPr="00062EA3" w:rsidRDefault="00301CBF" w:rsidP="00062EA3">
      <w:pPr>
        <w:pStyle w:val="40"/>
        <w:numPr>
          <w:ilvl w:val="0"/>
          <w:numId w:val="1"/>
        </w:numPr>
        <w:shd w:val="clear" w:color="auto" w:fill="auto"/>
        <w:tabs>
          <w:tab w:val="left" w:pos="2666"/>
        </w:tabs>
        <w:ind w:left="60"/>
        <w:rPr>
          <w:sz w:val="24"/>
          <w:szCs w:val="24"/>
        </w:rPr>
      </w:pPr>
      <w:r w:rsidRPr="00062EA3">
        <w:rPr>
          <w:rStyle w:val="47pt"/>
          <w:i w:val="0"/>
          <w:iCs w:val="0"/>
          <w:color w:val="000000"/>
          <w:sz w:val="24"/>
          <w:szCs w:val="24"/>
        </w:rPr>
        <w:t xml:space="preserve"> </w:t>
      </w:r>
      <w:r w:rsidRPr="00062EA3">
        <w:rPr>
          <w:rStyle w:val="4"/>
          <w:i/>
          <w:iCs/>
          <w:color w:val="000000"/>
          <w:sz w:val="24"/>
          <w:szCs w:val="24"/>
        </w:rPr>
        <w:t>запасы (1210):</w:t>
      </w:r>
      <w:r w:rsidRPr="00062EA3">
        <w:rPr>
          <w:rStyle w:val="4"/>
          <w:i/>
          <w:iCs/>
          <w:color w:val="000000"/>
          <w:sz w:val="24"/>
          <w:szCs w:val="24"/>
        </w:rPr>
        <w:tab/>
        <w:t>учитываются все материально-производственные запасы,</w:t>
      </w:r>
    </w:p>
    <w:p w:rsidR="00301CBF" w:rsidRPr="00062EA3" w:rsidRDefault="00301CBF" w:rsidP="00062EA3">
      <w:pPr>
        <w:pStyle w:val="a3"/>
        <w:shd w:val="clear" w:color="auto" w:fill="auto"/>
        <w:tabs>
          <w:tab w:val="left" w:pos="1754"/>
        </w:tabs>
        <w:spacing w:before="0"/>
        <w:ind w:left="60" w:right="60" w:firstLine="0"/>
        <w:rPr>
          <w:sz w:val="24"/>
          <w:szCs w:val="24"/>
        </w:rPr>
      </w:pPr>
      <w:proofErr w:type="gramStart"/>
      <w:r w:rsidRPr="00062EA3">
        <w:rPr>
          <w:rStyle w:val="1"/>
          <w:color w:val="000000"/>
          <w:sz w:val="24"/>
          <w:szCs w:val="24"/>
        </w:rPr>
        <w:t>имеющиеся у предприятия (берутся данные, касающиеся материалов, сырья: счет 10 «Материалы», 15 «Заготовление и приобретение материальных ценностей»; касающиеся производства:</w:t>
      </w:r>
      <w:r w:rsidRPr="00062EA3">
        <w:rPr>
          <w:rStyle w:val="1"/>
          <w:color w:val="000000"/>
          <w:sz w:val="24"/>
          <w:szCs w:val="24"/>
        </w:rPr>
        <w:tab/>
        <w:t>20 «Основное производство», 21 «Полуфабрикаты собственного</w:t>
      </w:r>
      <w:proofErr w:type="gramEnd"/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производства», 23 «Вспомогательное производство», 28 «Брак в производстве», 29 «</w:t>
      </w:r>
      <w:proofErr w:type="spellStart"/>
      <w:r w:rsidRPr="00062EA3">
        <w:rPr>
          <w:rStyle w:val="1"/>
          <w:color w:val="000000"/>
          <w:sz w:val="24"/>
          <w:szCs w:val="24"/>
        </w:rPr>
        <w:t>Обслуживающиеся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 производства и хозяйства»; </w:t>
      </w:r>
      <w:proofErr w:type="spellStart"/>
      <w:r w:rsidRPr="00062EA3">
        <w:rPr>
          <w:rStyle w:val="1"/>
          <w:color w:val="000000"/>
          <w:sz w:val="24"/>
          <w:szCs w:val="24"/>
        </w:rPr>
        <w:t>касающиесятоваров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 и готовой продукции: 41 «Товары», 42 «Торговая наценка»,-43 «Готовая продукция», 44 «Расходы на продажу», 45 «Товары отгруженные», а также 97 «Расходы будущих периодов»;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84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НДС по приобретенным ценностям (1220): указывается сальдо счета 19 «НДС по приобретенным ценностям», то есть тот НДС, который был предъявлен поставщиками, но не принят к вычету;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84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дебиторская задолженность (1230): сумма задолженности контрагентов перед организацией, данные берутся со счетов, на которых учитываются взаимоотношения с различными контрагентами: поставщиками (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>. 60), покупателями (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>. 62), персоналом (70, 71, 73), налоговой инспекцией и ПФ (68 и 69), учредителями (75), прочими контрагентами (76)’;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spacing w:before="0"/>
        <w:ind w:lef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 финансовые вложения (1240): вложения сроком менее 12 месяцев;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 денежные средства и денежные эквиваленты (1250): все средства предприятия в рублях (сальдо счетов 50 и 51), валюте (сальдо счета 52), чеки, аккредитивы (сальдо 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>. 55 по субсчетам «Чеки», «Аккредитивы»);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 прочие оборотные активы (1260): указываются все остальные оборотные активы, которые не отразились в предыдущих строках;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spacing w:before="0"/>
        <w:ind w:lef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 итого по разделу II (1200): сумма значений строк 1210-1260.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Баланс (1600): суммируются данные строк 1100, 1200.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Заполняем таблицу «Пассивы» бухгалтерского баланса форма 1: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Таблица пассивов формы 1 состоит из трех разделов: капитал и резервы, долгосрочные обязательства', краткосрочные обязательства.</w:t>
      </w:r>
    </w:p>
    <w:p w:rsidR="00301CBF" w:rsidRPr="00062EA3" w:rsidRDefault="00301CBF" w:rsidP="00062EA3">
      <w:pPr>
        <w:pStyle w:val="30"/>
        <w:shd w:val="clear" w:color="auto" w:fill="auto"/>
        <w:ind w:left="60"/>
        <w:rPr>
          <w:sz w:val="24"/>
          <w:szCs w:val="24"/>
        </w:rPr>
      </w:pPr>
      <w:r w:rsidRPr="00062EA3">
        <w:rPr>
          <w:rStyle w:val="3"/>
          <w:b/>
          <w:bCs/>
          <w:color w:val="000000"/>
          <w:sz w:val="24"/>
          <w:szCs w:val="24"/>
        </w:rPr>
        <w:t>Раздел III Капитал и резервы: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spacing w:before="0"/>
        <w:ind w:left="740" w:right="38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 уставный капитал (1310): кредитовое сальдо 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. 80 «Уставный капитал»; собственные акции (1320): дебетовое сальдо 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>. 81 «Собственные акции (доли)»;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 переоценка </w:t>
      </w:r>
      <w:proofErr w:type="spellStart"/>
      <w:r w:rsidRPr="00062EA3">
        <w:rPr>
          <w:rStyle w:val="1"/>
          <w:color w:val="000000"/>
          <w:sz w:val="24"/>
          <w:szCs w:val="24"/>
        </w:rPr>
        <w:t>внеоборотных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 активов (1340): если организация проводила переоценку нематериальных активов и основных средств, то здесь указывается сумма, на которую увеличилась стоимость </w:t>
      </w:r>
      <w:proofErr w:type="spellStart"/>
      <w:r w:rsidRPr="00062EA3">
        <w:rPr>
          <w:rStyle w:val="1"/>
          <w:color w:val="000000"/>
          <w:sz w:val="24"/>
          <w:szCs w:val="24"/>
        </w:rPr>
        <w:t>внеоборотных</w:t>
      </w:r>
      <w:proofErr w:type="spellEnd"/>
      <w:r w:rsidRPr="00062EA3">
        <w:rPr>
          <w:rStyle w:val="1"/>
          <w:color w:val="000000"/>
          <w:sz w:val="24"/>
          <w:szCs w:val="24"/>
        </w:rPr>
        <w:t xml:space="preserve"> активов (кредитовое сальдо 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>. 83 «Добавочный капитал»);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84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добавочный капитал без переоценки (1350): кредитовое сальдо </w:t>
      </w:r>
      <w:proofErr w:type="spellStart"/>
      <w:r w:rsidRPr="00062EA3">
        <w:rPr>
          <w:rStyle w:val="1"/>
          <w:color w:val="000000"/>
          <w:sz w:val="24"/>
          <w:szCs w:val="24"/>
        </w:rPr>
        <w:t>сч</w:t>
      </w:r>
      <w:proofErr w:type="spellEnd"/>
      <w:r w:rsidRPr="00062EA3">
        <w:rPr>
          <w:rStyle w:val="1"/>
          <w:color w:val="000000"/>
          <w:sz w:val="24"/>
          <w:szCs w:val="24"/>
        </w:rPr>
        <w:t>. 83 за вычетом сумм, указанных в строке 1340);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84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резервный капитал (1360): если организация создает резервный капитал из нераспределенной прибыли, то эти данные отражаются в данной строке (дебет 82 «Резервный капитал»);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60" w:right="60" w:firstLine="680"/>
        <w:rPr>
          <w:sz w:val="24"/>
          <w:szCs w:val="24"/>
        </w:rPr>
      </w:pPr>
      <w:proofErr w:type="gramStart"/>
      <w:r w:rsidRPr="00062EA3">
        <w:rPr>
          <w:rStyle w:val="1"/>
          <w:color w:val="000000"/>
          <w:sz w:val="24"/>
          <w:szCs w:val="24"/>
        </w:rPr>
        <w:t>нераспределенная прибыль (непокрытый убыток) (1370): данные берутся со счета 84 «Нераспределенная прибыль (непокрытый убыток».</w:t>
      </w:r>
      <w:proofErr w:type="gramEnd"/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84"/>
        </w:tabs>
        <w:spacing w:before="0"/>
        <w:ind w:lef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Итого по разделу III (1300): сумма значений строк 1310-1370.</w:t>
      </w:r>
    </w:p>
    <w:p w:rsidR="00301CBF" w:rsidRPr="00062EA3" w:rsidRDefault="00301CBF" w:rsidP="00062EA3">
      <w:pPr>
        <w:pStyle w:val="30"/>
        <w:shd w:val="clear" w:color="auto" w:fill="auto"/>
        <w:ind w:left="60"/>
        <w:rPr>
          <w:sz w:val="24"/>
          <w:szCs w:val="24"/>
        </w:rPr>
      </w:pPr>
      <w:r w:rsidRPr="00062EA3">
        <w:rPr>
          <w:rStyle w:val="3"/>
          <w:b/>
          <w:bCs/>
          <w:color w:val="000000"/>
          <w:sz w:val="24"/>
          <w:szCs w:val="24"/>
        </w:rPr>
        <w:t>Раздел IV Долгосрочные обязательства: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84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заемные средства (1410): кредиты организации сроком более 1 года (кредит 67 </w:t>
      </w:r>
      <w:r w:rsidRPr="00062EA3">
        <w:rPr>
          <w:rStyle w:val="1"/>
          <w:color w:val="000000"/>
          <w:sz w:val="24"/>
          <w:szCs w:val="24"/>
        </w:rPr>
        <w:lastRenderedPageBreak/>
        <w:t>«Расчеты по долгосрочным кредитам и займам»);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84"/>
        </w:tabs>
        <w:spacing w:before="0"/>
        <w:ind w:left="60" w:right="6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отложенные налоговые обязательства (1420): кредит 77 «Отложенные налоговые обязательства»;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оценочные обязательства (1430): кредит 96 «Резервы предстоящих расходов», срок исполнения этих обязатель</w:t>
      </w:r>
      <w:proofErr w:type="gramStart"/>
      <w:r w:rsidRPr="00062EA3">
        <w:rPr>
          <w:rStyle w:val="1"/>
          <w:color w:val="000000"/>
          <w:sz w:val="24"/>
          <w:szCs w:val="24"/>
        </w:rPr>
        <w:t>ств св</w:t>
      </w:r>
      <w:proofErr w:type="gramEnd"/>
      <w:r w:rsidRPr="00062EA3">
        <w:rPr>
          <w:rStyle w:val="1"/>
          <w:color w:val="000000"/>
          <w:sz w:val="24"/>
          <w:szCs w:val="24"/>
        </w:rPr>
        <w:t>ыше 1 года;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left="20" w:right="2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прочие обязательства (1450): указываются все не отраженные выше обязательства сроком более 1 года;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left="2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итого по разделу IV (1400): сумма значений строк 1410-1450.</w:t>
      </w:r>
    </w:p>
    <w:p w:rsidR="00301CBF" w:rsidRPr="00062EA3" w:rsidRDefault="00301CBF" w:rsidP="00062EA3">
      <w:pPr>
        <w:pStyle w:val="30"/>
        <w:shd w:val="clear" w:color="auto" w:fill="auto"/>
        <w:ind w:left="20"/>
        <w:rPr>
          <w:sz w:val="24"/>
          <w:szCs w:val="24"/>
        </w:rPr>
      </w:pPr>
      <w:r w:rsidRPr="00062EA3">
        <w:rPr>
          <w:rStyle w:val="3"/>
          <w:b/>
          <w:bCs/>
          <w:color w:val="000000"/>
          <w:sz w:val="24"/>
          <w:szCs w:val="24"/>
        </w:rPr>
        <w:t xml:space="preserve">Раздел </w:t>
      </w:r>
      <w:r w:rsidRPr="00062EA3">
        <w:rPr>
          <w:rStyle w:val="31"/>
          <w:b w:val="0"/>
          <w:bCs w:val="0"/>
          <w:color w:val="000000"/>
          <w:sz w:val="24"/>
          <w:szCs w:val="24"/>
        </w:rPr>
        <w:t xml:space="preserve">V </w:t>
      </w:r>
      <w:r w:rsidRPr="00062EA3">
        <w:rPr>
          <w:rStyle w:val="3"/>
          <w:b/>
          <w:bCs/>
          <w:color w:val="000000"/>
          <w:sz w:val="24"/>
          <w:szCs w:val="24"/>
        </w:rPr>
        <w:t>Краткосрочные обязательства: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left="20" w:right="2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заемные средства (1510): кредиты сроком менее 1 года (кредит 66), а также долгосрочные кредиты, срок погашения которых меньше 1 года (кредит 67);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left="20" w:right="2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кредиторская задолженности (1520): задолженность перед поставщиками (счет 60), покупателями (62), персоналом (70, 71, 73), бюджетом (68 и 69)</w:t>
      </w:r>
      <w:proofErr w:type="gramStart"/>
      <w:r w:rsidRPr="00062EA3">
        <w:rPr>
          <w:rStyle w:val="1"/>
          <w:color w:val="000000"/>
          <w:sz w:val="24"/>
          <w:szCs w:val="24"/>
        </w:rPr>
        <w:t>.</w:t>
      </w:r>
      <w:proofErr w:type="gramEnd"/>
      <w:r w:rsidRPr="00062EA3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062EA3">
        <w:rPr>
          <w:rStyle w:val="1"/>
          <w:color w:val="000000"/>
          <w:sz w:val="24"/>
          <w:szCs w:val="24"/>
        </w:rPr>
        <w:t>у</w:t>
      </w:r>
      <w:proofErr w:type="gramEnd"/>
      <w:r w:rsidRPr="00062EA3">
        <w:rPr>
          <w:rStyle w:val="1"/>
          <w:color w:val="000000"/>
          <w:sz w:val="24"/>
          <w:szCs w:val="24"/>
        </w:rPr>
        <w:t>чредителями (75), прочими контрагентами (76) сроком менее 1 года;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left="20" w:right="2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доходы будущих периодов (1530): данные счета 98 «Доходы будущих периодов» (кредитовое сальдо);</w:t>
      </w:r>
    </w:p>
    <w:p w:rsidR="00301CBF" w:rsidRPr="00062EA3" w:rsidRDefault="00301CBF" w:rsidP="00062EA3">
      <w:pPr>
        <w:pStyle w:val="a3"/>
        <w:numPr>
          <w:ilvl w:val="0"/>
          <w:numId w:val="1"/>
        </w:numPr>
        <w:shd w:val="clear" w:color="auto" w:fill="auto"/>
        <w:tabs>
          <w:tab w:val="left" w:pos="654"/>
        </w:tabs>
        <w:spacing w:before="0"/>
        <w:ind w:left="20" w:right="20" w:firstLine="0"/>
        <w:rPr>
          <w:sz w:val="24"/>
          <w:szCs w:val="24"/>
        </w:rPr>
      </w:pPr>
      <w:proofErr w:type="gramStart"/>
      <w:r w:rsidRPr="00062EA3">
        <w:rPr>
          <w:rStyle w:val="1"/>
          <w:color w:val="000000"/>
          <w:sz w:val="24"/>
          <w:szCs w:val="24"/>
        </w:rPr>
        <w:t>оценочные-обязательства</w:t>
      </w:r>
      <w:proofErr w:type="gramEnd"/>
      <w:r w:rsidRPr="00062EA3">
        <w:rPr>
          <w:rStyle w:val="1"/>
          <w:color w:val="000000"/>
          <w:sz w:val="24"/>
          <w:szCs w:val="24"/>
        </w:rPr>
        <w:t xml:space="preserve"> (1540): кредит 96 «Резервы предстоящих расходов», срок исполнения менее 1 года;</w:t>
      </w:r>
    </w:p>
    <w:p w:rsidR="00301CBF" w:rsidRPr="00062EA3" w:rsidRDefault="00301CBF" w:rsidP="00062EA3">
      <w:pPr>
        <w:pStyle w:val="a3"/>
        <w:shd w:val="clear" w:color="auto" w:fill="auto"/>
        <w:tabs>
          <w:tab w:val="left" w:pos="4306"/>
        </w:tabs>
        <w:spacing w:before="0"/>
        <w:ind w:left="72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прочие обязательства (1550):</w:t>
      </w:r>
      <w:r w:rsidRPr="00062EA3">
        <w:rPr>
          <w:rStyle w:val="1"/>
          <w:color w:val="000000"/>
          <w:sz w:val="24"/>
          <w:szCs w:val="24"/>
        </w:rPr>
        <w:tab/>
        <w:t>указываются все остальные краткосрочные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2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обязательства сроком менее 1 года, не отраженные выше;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72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итого по разделу V (1500): сумма строк 1510-1550.</w:t>
      </w:r>
    </w:p>
    <w:p w:rsidR="00301CBF" w:rsidRPr="00062EA3" w:rsidRDefault="00301CBF" w:rsidP="00062EA3">
      <w:pPr>
        <w:pStyle w:val="a3"/>
        <w:shd w:val="clear" w:color="auto" w:fill="auto"/>
        <w:spacing w:before="0"/>
        <w:ind w:left="20" w:firstLine="0"/>
        <w:rPr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>Баланс (1600): сумма значений строк 1400,1500.</w:t>
      </w:r>
    </w:p>
    <w:p w:rsidR="00E215FE" w:rsidRPr="00062EA3" w:rsidRDefault="00301CBF" w:rsidP="00062EA3">
      <w:pPr>
        <w:pStyle w:val="a3"/>
        <w:shd w:val="clear" w:color="auto" w:fill="auto"/>
        <w:spacing w:before="0"/>
        <w:ind w:left="20" w:right="20" w:firstLine="0"/>
        <w:rPr>
          <w:rStyle w:val="1"/>
          <w:color w:val="000000"/>
          <w:sz w:val="24"/>
          <w:szCs w:val="24"/>
        </w:rPr>
      </w:pPr>
      <w:r w:rsidRPr="00062EA3">
        <w:rPr>
          <w:rStyle w:val="1"/>
          <w:color w:val="000000"/>
          <w:sz w:val="24"/>
          <w:szCs w:val="24"/>
        </w:rPr>
        <w:t xml:space="preserve">По факту заполнения бухгалтерского баланса форма 1 значения строк 1700, 1600 должны совпасть. И это логично. Ведь пассивы </w:t>
      </w:r>
      <w:proofErr w:type="gramStart"/>
      <w:r w:rsidRPr="00062EA3">
        <w:rPr>
          <w:rStyle w:val="1"/>
          <w:color w:val="000000"/>
          <w:sz w:val="24"/>
          <w:szCs w:val="24"/>
        </w:rPr>
        <w:t>представляют из себя</w:t>
      </w:r>
      <w:proofErr w:type="gramEnd"/>
      <w:r w:rsidRPr="00062EA3">
        <w:rPr>
          <w:rStyle w:val="1"/>
          <w:color w:val="000000"/>
          <w:sz w:val="24"/>
          <w:szCs w:val="24"/>
        </w:rPr>
        <w:t xml:space="preserve"> источники формирования активов, каждая запись в бухгалтерском учете (бухгалтерская проводка) выполняется одновременно по дебету одного счета и кредиту другого. Если же у вас возникли расхождения при заполнении формы №1, то нужно искать ошибку в учете. Занятие кропотливое и долгое, но другого выхода нет.</w:t>
      </w:r>
    </w:p>
    <w:p w:rsidR="004D4BD7" w:rsidRPr="00062EA3" w:rsidRDefault="004D4BD7" w:rsidP="00062EA3">
      <w:pPr>
        <w:pStyle w:val="a3"/>
        <w:shd w:val="clear" w:color="auto" w:fill="auto"/>
        <w:spacing w:before="0"/>
        <w:ind w:left="20" w:right="20" w:firstLine="0"/>
        <w:rPr>
          <w:sz w:val="24"/>
          <w:szCs w:val="24"/>
        </w:rPr>
      </w:pPr>
    </w:p>
    <w:p w:rsidR="004D4BD7" w:rsidRPr="00062EA3" w:rsidRDefault="004D4BD7" w:rsidP="00062E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EA3">
        <w:rPr>
          <w:rFonts w:ascii="Times New Roman" w:hAnsi="Times New Roman" w:cs="Times New Roman"/>
          <w:b/>
          <w:sz w:val="24"/>
          <w:szCs w:val="24"/>
        </w:rPr>
        <w:t>Практическая работа № 6</w:t>
      </w:r>
    </w:p>
    <w:p w:rsidR="004D4BD7" w:rsidRPr="00062EA3" w:rsidRDefault="004D4BD7" w:rsidP="00062E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EA3">
        <w:rPr>
          <w:rFonts w:ascii="Times New Roman" w:hAnsi="Times New Roman" w:cs="Times New Roman"/>
          <w:b/>
          <w:sz w:val="24"/>
          <w:szCs w:val="24"/>
        </w:rPr>
        <w:t xml:space="preserve">Используя инструкцию, заполните </w:t>
      </w:r>
      <w:r w:rsidRPr="00062EA3">
        <w:rPr>
          <w:rFonts w:ascii="Times New Roman" w:hAnsi="Times New Roman" w:cs="Times New Roman"/>
          <w:b/>
          <w:sz w:val="24"/>
          <w:szCs w:val="24"/>
          <w:u w:val="single"/>
        </w:rPr>
        <w:t>актив бухгалтерского баланса:</w:t>
      </w:r>
    </w:p>
    <w:p w:rsidR="004D4BD7" w:rsidRPr="00062EA3" w:rsidRDefault="004D4BD7" w:rsidP="00062EA3">
      <w:pPr>
        <w:pStyle w:val="a5"/>
        <w:shd w:val="clear" w:color="auto" w:fill="FDFDEF"/>
        <w:spacing w:before="129" w:beforeAutospacing="0" w:after="129" w:afterAutospacing="0" w:line="275" w:lineRule="atLeast"/>
        <w:ind w:left="324" w:right="324"/>
        <w:jc w:val="both"/>
        <w:rPr>
          <w:color w:val="333333"/>
        </w:rPr>
      </w:pPr>
      <w:r w:rsidRPr="00062EA3">
        <w:rPr>
          <w:color w:val="333333"/>
        </w:rPr>
        <w:t xml:space="preserve">Компания </w:t>
      </w:r>
      <w:r w:rsidRPr="00062EA3">
        <w:rPr>
          <w:b/>
          <w:color w:val="333333"/>
        </w:rPr>
        <w:t>«Надежда»</w:t>
      </w:r>
      <w:r w:rsidRPr="00062EA3">
        <w:rPr>
          <w:color w:val="333333"/>
        </w:rPr>
        <w:t xml:space="preserve"> зарегистрирована как общество с ограниченной ответственностью в текущем 2019 году. При этом она работает по «упрощенке» </w:t>
      </w:r>
    </w:p>
    <w:p w:rsidR="004D4BD7" w:rsidRPr="00062EA3" w:rsidRDefault="004D4BD7" w:rsidP="00062E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EA3">
        <w:rPr>
          <w:rFonts w:ascii="Times New Roman" w:hAnsi="Times New Roman" w:cs="Times New Roman"/>
          <w:color w:val="333333"/>
          <w:sz w:val="24"/>
          <w:szCs w:val="24"/>
        </w:rPr>
        <w:t xml:space="preserve"> Нам известны следующие данные, которые потребуются для заполнения балансового отчета:</w:t>
      </w:r>
    </w:p>
    <w:p w:rsidR="004D4BD7" w:rsidRPr="00062EA3" w:rsidRDefault="004D4BD7" w:rsidP="00062EA3">
      <w:pPr>
        <w:pStyle w:val="a5"/>
        <w:numPr>
          <w:ilvl w:val="0"/>
          <w:numId w:val="3"/>
        </w:numPr>
        <w:spacing w:before="129" w:beforeAutospacing="0" w:after="129" w:afterAutospacing="0" w:line="275" w:lineRule="atLeast"/>
        <w:ind w:left="971" w:right="728" w:firstLine="0"/>
        <w:jc w:val="both"/>
        <w:rPr>
          <w:color w:val="333333"/>
        </w:rPr>
      </w:pPr>
      <w:r w:rsidRPr="00062EA3">
        <w:rPr>
          <w:color w:val="333333"/>
        </w:rPr>
        <w:t>заголовочная часть – на 31 декабря 2019 года;</w:t>
      </w:r>
    </w:p>
    <w:p w:rsidR="004D4BD7" w:rsidRPr="00062EA3" w:rsidRDefault="004D4BD7" w:rsidP="00062EA3">
      <w:pPr>
        <w:pStyle w:val="a5"/>
        <w:numPr>
          <w:ilvl w:val="0"/>
          <w:numId w:val="3"/>
        </w:numPr>
        <w:spacing w:before="129" w:beforeAutospacing="0" w:after="129" w:afterAutospacing="0" w:line="275" w:lineRule="atLeast"/>
        <w:ind w:left="971" w:right="728" w:firstLine="0"/>
        <w:jc w:val="both"/>
        <w:rPr>
          <w:color w:val="333333"/>
        </w:rPr>
      </w:pPr>
      <w:r w:rsidRPr="00062EA3">
        <w:rPr>
          <w:color w:val="333333"/>
        </w:rPr>
        <w:t>полное название компании;</w:t>
      </w:r>
    </w:p>
    <w:p w:rsidR="004D4BD7" w:rsidRPr="00062EA3" w:rsidRDefault="004D4BD7" w:rsidP="00062EA3">
      <w:pPr>
        <w:pStyle w:val="a5"/>
        <w:numPr>
          <w:ilvl w:val="0"/>
          <w:numId w:val="3"/>
        </w:numPr>
        <w:spacing w:before="129" w:beforeAutospacing="0" w:after="129" w:afterAutospacing="0" w:line="275" w:lineRule="atLeast"/>
        <w:ind w:left="971" w:right="728" w:firstLine="0"/>
        <w:jc w:val="both"/>
        <w:rPr>
          <w:color w:val="333333"/>
        </w:rPr>
      </w:pPr>
      <w:r w:rsidRPr="00062EA3">
        <w:rPr>
          <w:color w:val="333333"/>
        </w:rPr>
        <w:t>вид основной деятельности;</w:t>
      </w:r>
    </w:p>
    <w:p w:rsidR="004D4BD7" w:rsidRPr="00062EA3" w:rsidRDefault="004D4BD7" w:rsidP="00062EA3">
      <w:pPr>
        <w:pStyle w:val="a5"/>
        <w:numPr>
          <w:ilvl w:val="0"/>
          <w:numId w:val="3"/>
        </w:numPr>
        <w:spacing w:before="129" w:beforeAutospacing="0" w:after="129" w:afterAutospacing="0" w:line="275" w:lineRule="atLeast"/>
        <w:ind w:left="971" w:right="728" w:firstLine="0"/>
        <w:jc w:val="both"/>
        <w:rPr>
          <w:color w:val="333333"/>
        </w:rPr>
      </w:pPr>
      <w:r w:rsidRPr="00062EA3">
        <w:rPr>
          <w:color w:val="333333"/>
        </w:rPr>
        <w:t>организационно-правовая форма;</w:t>
      </w:r>
    </w:p>
    <w:p w:rsidR="004D4BD7" w:rsidRPr="00062EA3" w:rsidRDefault="004D4BD7" w:rsidP="00062EA3">
      <w:pPr>
        <w:pStyle w:val="a5"/>
        <w:numPr>
          <w:ilvl w:val="0"/>
          <w:numId w:val="3"/>
        </w:numPr>
        <w:spacing w:before="129" w:beforeAutospacing="0" w:after="129" w:afterAutospacing="0" w:line="275" w:lineRule="atLeast"/>
        <w:ind w:left="971" w:right="728" w:firstLine="0"/>
        <w:jc w:val="both"/>
        <w:rPr>
          <w:color w:val="333333"/>
        </w:rPr>
      </w:pPr>
      <w:r w:rsidRPr="00062EA3">
        <w:rPr>
          <w:color w:val="333333"/>
        </w:rPr>
        <w:t>форма собственности;</w:t>
      </w:r>
    </w:p>
    <w:p w:rsidR="004D4BD7" w:rsidRPr="00062EA3" w:rsidRDefault="004D4BD7" w:rsidP="00062EA3">
      <w:pPr>
        <w:pStyle w:val="a5"/>
        <w:numPr>
          <w:ilvl w:val="0"/>
          <w:numId w:val="3"/>
        </w:numPr>
        <w:spacing w:before="129" w:beforeAutospacing="0" w:after="129" w:afterAutospacing="0" w:line="275" w:lineRule="atLeast"/>
        <w:ind w:left="971" w:right="728" w:firstLine="0"/>
        <w:jc w:val="both"/>
        <w:rPr>
          <w:color w:val="333333"/>
        </w:rPr>
      </w:pPr>
      <w:r w:rsidRPr="00062EA3">
        <w:rPr>
          <w:color w:val="333333"/>
        </w:rPr>
        <w:t>перечеркнута единица измерения, не участвующая в расчетах (в нашем случае все показатели измеряются в тысячах рублей);</w:t>
      </w:r>
    </w:p>
    <w:p w:rsidR="004D4BD7" w:rsidRPr="00062EA3" w:rsidRDefault="004D4BD7" w:rsidP="00062EA3">
      <w:pPr>
        <w:pStyle w:val="a5"/>
        <w:numPr>
          <w:ilvl w:val="0"/>
          <w:numId w:val="3"/>
        </w:numPr>
        <w:spacing w:before="129" w:beforeAutospacing="0" w:after="129" w:afterAutospacing="0" w:line="275" w:lineRule="atLeast"/>
        <w:ind w:left="971" w:right="728" w:firstLine="0"/>
        <w:jc w:val="both"/>
        <w:rPr>
          <w:color w:val="333333"/>
        </w:rPr>
      </w:pPr>
      <w:r w:rsidRPr="00062EA3">
        <w:rPr>
          <w:color w:val="333333"/>
        </w:rPr>
        <w:t>местонахождение компании (ее точный адрес);</w:t>
      </w:r>
    </w:p>
    <w:p w:rsidR="004D4BD7" w:rsidRPr="00062EA3" w:rsidRDefault="004D4BD7" w:rsidP="00062EA3">
      <w:pPr>
        <w:pStyle w:val="a5"/>
        <w:numPr>
          <w:ilvl w:val="0"/>
          <w:numId w:val="3"/>
        </w:numPr>
        <w:spacing w:before="129" w:beforeAutospacing="0" w:after="129" w:afterAutospacing="0" w:line="275" w:lineRule="atLeast"/>
        <w:ind w:left="971" w:right="728" w:firstLine="0"/>
        <w:jc w:val="both"/>
        <w:rPr>
          <w:color w:val="333333"/>
        </w:rPr>
      </w:pPr>
      <w:r w:rsidRPr="00062EA3">
        <w:rPr>
          <w:color w:val="333333"/>
        </w:rPr>
        <w:t>кодировочная система.</w:t>
      </w:r>
    </w:p>
    <w:p w:rsidR="004D4BD7" w:rsidRPr="00062EA3" w:rsidRDefault="004D4BD7" w:rsidP="00062EA3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4BD7" w:rsidRDefault="004D4BD7" w:rsidP="00062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EA3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539AD6F0" wp14:editId="76348702">
            <wp:extent cx="5524500" cy="3091991"/>
            <wp:effectExtent l="0" t="0" r="0" b="0"/>
            <wp:docPr id="1" name="Рисунок 1" descr="http://s019.radikal.ru/i610/1611/f7/770e7fb90f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19.radikal.ru/i610/1611/f7/770e7fb90f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990" cy="30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EA3" w:rsidRPr="00062EA3" w:rsidRDefault="00062EA3" w:rsidP="00062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62EA3" w:rsidRPr="00062EA3" w:rsidSect="00062EA3">
      <w:pgSz w:w="11909" w:h="16838"/>
      <w:pgMar w:top="1334" w:right="1226" w:bottom="993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32204EB"/>
    <w:multiLevelType w:val="hybridMultilevel"/>
    <w:tmpl w:val="981A8526"/>
    <w:lvl w:ilvl="0" w:tplc="DCAC52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0B36622"/>
    <w:multiLevelType w:val="multilevel"/>
    <w:tmpl w:val="CC4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1B"/>
    <w:rsid w:val="00062EA3"/>
    <w:rsid w:val="00301CBF"/>
    <w:rsid w:val="004D4BD7"/>
    <w:rsid w:val="00D7051B"/>
    <w:rsid w:val="00E2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01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301CB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01C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01CB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7pt">
    <w:name w:val="Основной текст (4) + 7 pt"/>
    <w:aliases w:val="Не курсив"/>
    <w:basedOn w:val="4"/>
    <w:uiPriority w:val="99"/>
    <w:rsid w:val="00301CBF"/>
    <w:rPr>
      <w:rFonts w:ascii="Times New Roman" w:hAnsi="Times New Roman" w:cs="Times New Roman"/>
      <w:i w:val="0"/>
      <w:iCs w:val="0"/>
      <w:sz w:val="14"/>
      <w:szCs w:val="14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301CBF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01CBF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1"/>
    <w:uiPriority w:val="99"/>
    <w:rsid w:val="00301CBF"/>
    <w:pPr>
      <w:widowControl w:val="0"/>
      <w:shd w:val="clear" w:color="auto" w:fill="FFFFFF"/>
      <w:spacing w:before="360" w:after="0" w:line="274" w:lineRule="exact"/>
      <w:ind w:hanging="6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301CBF"/>
  </w:style>
  <w:style w:type="paragraph" w:customStyle="1" w:styleId="30">
    <w:name w:val="Основной текст (3)"/>
    <w:basedOn w:val="a"/>
    <w:link w:val="3"/>
    <w:uiPriority w:val="99"/>
    <w:rsid w:val="00301CBF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01CBF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paragraph" w:styleId="a5">
    <w:name w:val="Normal (Web)"/>
    <w:basedOn w:val="a"/>
    <w:uiPriority w:val="99"/>
    <w:unhideWhenUsed/>
    <w:rsid w:val="004D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01C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301CB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01C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01CB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7pt">
    <w:name w:val="Основной текст (4) + 7 pt"/>
    <w:aliases w:val="Не курсив"/>
    <w:basedOn w:val="4"/>
    <w:uiPriority w:val="99"/>
    <w:rsid w:val="00301CBF"/>
    <w:rPr>
      <w:rFonts w:ascii="Times New Roman" w:hAnsi="Times New Roman" w:cs="Times New Roman"/>
      <w:i w:val="0"/>
      <w:iCs w:val="0"/>
      <w:sz w:val="14"/>
      <w:szCs w:val="14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301CBF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01CBF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1"/>
    <w:uiPriority w:val="99"/>
    <w:rsid w:val="00301CBF"/>
    <w:pPr>
      <w:widowControl w:val="0"/>
      <w:shd w:val="clear" w:color="auto" w:fill="FFFFFF"/>
      <w:spacing w:before="360" w:after="0" w:line="274" w:lineRule="exact"/>
      <w:ind w:hanging="6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301CBF"/>
  </w:style>
  <w:style w:type="paragraph" w:customStyle="1" w:styleId="30">
    <w:name w:val="Основной текст (3)"/>
    <w:basedOn w:val="a"/>
    <w:link w:val="3"/>
    <w:uiPriority w:val="99"/>
    <w:rsid w:val="00301CBF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01CBF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paragraph" w:styleId="a5">
    <w:name w:val="Normal (Web)"/>
    <w:basedOn w:val="a"/>
    <w:uiPriority w:val="99"/>
    <w:unhideWhenUsed/>
    <w:rsid w:val="004D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4</cp:revision>
  <dcterms:created xsi:type="dcterms:W3CDTF">2020-03-25T07:19:00Z</dcterms:created>
  <dcterms:modified xsi:type="dcterms:W3CDTF">2020-04-11T09:51:00Z</dcterms:modified>
</cp:coreProperties>
</file>